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b/>
          <w:bCs/>
          <w:sz w:val="44"/>
          <w:szCs w:val="44"/>
        </w:rPr>
      </w:pPr>
    </w:p>
    <w:p>
      <w:pPr>
        <w:ind w:firstLine="0" w:firstLineChars="0"/>
        <w:jc w:val="center"/>
        <w:rPr>
          <w:b/>
          <w:bCs/>
          <w:sz w:val="44"/>
          <w:szCs w:val="44"/>
        </w:rPr>
      </w:pPr>
    </w:p>
    <w:p>
      <w:pPr>
        <w:ind w:firstLine="0" w:firstLineChars="0"/>
        <w:jc w:val="center"/>
        <w:rPr>
          <w:b/>
          <w:bCs/>
          <w:sz w:val="44"/>
          <w:szCs w:val="44"/>
        </w:rPr>
      </w:pPr>
    </w:p>
    <w:p>
      <w:pPr>
        <w:ind w:firstLine="0" w:firstLineChars="0"/>
        <w:jc w:val="center"/>
        <w:rPr>
          <w:b/>
          <w:bCs/>
          <w:sz w:val="44"/>
          <w:szCs w:val="44"/>
        </w:rPr>
      </w:pPr>
    </w:p>
    <w:p>
      <w:pPr>
        <w:ind w:firstLine="0" w:firstLineChars="0"/>
        <w:jc w:val="center"/>
        <w:rPr>
          <w:b/>
          <w:bCs/>
          <w:sz w:val="44"/>
          <w:szCs w:val="44"/>
        </w:rPr>
      </w:pPr>
    </w:p>
    <w:p>
      <w:pPr>
        <w:ind w:firstLine="0" w:firstLineChars="0"/>
        <w:jc w:val="center"/>
        <w:rPr>
          <w:rFonts w:hint="eastAsia" w:ascii="方正小标宋简体" w:hAnsi="方正小标宋简体" w:eastAsia="方正小标宋简体" w:cs="方正小标宋简体"/>
          <w:b/>
          <w:bCs/>
          <w:sz w:val="52"/>
          <w:szCs w:val="52"/>
        </w:rPr>
      </w:pPr>
      <w:r>
        <w:rPr>
          <w:rFonts w:hint="eastAsia" w:ascii="方正小标宋简体" w:hAnsi="方正小标宋简体" w:eastAsia="方正小标宋简体" w:cs="方正小标宋简体"/>
          <w:b/>
          <w:bCs/>
          <w:sz w:val="52"/>
          <w:szCs w:val="52"/>
        </w:rPr>
        <w:t>甘肃省商务厅</w:t>
      </w:r>
      <w:r>
        <w:rPr>
          <w:rFonts w:hint="eastAsia" w:ascii="方正小标宋简体" w:hAnsi="方正小标宋简体" w:eastAsia="方正小标宋简体" w:cs="方正小标宋简体"/>
          <w:b/>
          <w:bCs/>
          <w:sz w:val="52"/>
          <w:szCs w:val="52"/>
          <w:lang w:val="en-US" w:eastAsia="zh-CN"/>
        </w:rPr>
        <w:t>商务资讯数据服务</w:t>
      </w:r>
    </w:p>
    <w:p>
      <w:pPr>
        <w:ind w:firstLine="0" w:firstLineChars="0"/>
        <w:jc w:val="center"/>
        <w:rPr>
          <w:b/>
          <w:bCs/>
          <w:sz w:val="48"/>
          <w:szCs w:val="48"/>
        </w:rPr>
      </w:pPr>
      <w:r>
        <w:rPr>
          <w:rFonts w:hint="eastAsia" w:ascii="方正小标宋简体" w:hAnsi="方正小标宋简体" w:eastAsia="方正小标宋简体" w:cs="方正小标宋简体"/>
          <w:b/>
          <w:bCs/>
          <w:sz w:val="48"/>
          <w:szCs w:val="48"/>
        </w:rPr>
        <w:t>招标文件</w:t>
      </w:r>
    </w:p>
    <w:p>
      <w:pPr>
        <w:ind w:firstLine="0" w:firstLineChars="0"/>
        <w:jc w:val="center"/>
        <w:rPr>
          <w:b/>
          <w:bCs/>
          <w:sz w:val="36"/>
          <w:szCs w:val="36"/>
        </w:rPr>
      </w:pPr>
    </w:p>
    <w:p>
      <w:pPr>
        <w:widowControl/>
        <w:adjustRightInd/>
        <w:snapToGrid/>
        <w:ind w:firstLine="0" w:firstLineChars="0"/>
        <w:jc w:val="left"/>
        <w:rPr>
          <w:b/>
          <w:bCs/>
          <w:sz w:val="36"/>
          <w:szCs w:val="36"/>
        </w:rPr>
      </w:pPr>
      <w:r>
        <w:rPr>
          <w:b/>
          <w:bCs/>
          <w:sz w:val="36"/>
          <w:szCs w:val="36"/>
        </w:rPr>
        <w:br w:type="page"/>
      </w:r>
    </w:p>
    <w:p>
      <w:pPr>
        <w:ind w:firstLine="0" w:firstLineChars="0"/>
        <w:jc w:val="center"/>
        <w:rPr>
          <w:b/>
          <w:bCs/>
          <w:sz w:val="36"/>
          <w:szCs w:val="36"/>
        </w:rPr>
      </w:pPr>
      <w:r>
        <w:rPr>
          <w:rFonts w:hint="eastAsia"/>
          <w:b/>
          <w:bCs/>
          <w:sz w:val="36"/>
          <w:szCs w:val="36"/>
        </w:rPr>
        <w:t>目录</w:t>
      </w:r>
    </w:p>
    <w:p>
      <w:pPr>
        <w:pStyle w:val="11"/>
        <w:tabs>
          <w:tab w:val="right" w:leader="dot" w:pos="8494"/>
        </w:tabs>
        <w:ind w:firstLine="0" w:firstLineChars="0"/>
        <w:rPr>
          <w:rFonts w:hAnsi="微软雅黑"/>
          <w:b/>
          <w:bCs/>
          <w:sz w:val="24"/>
        </w:rPr>
      </w:pPr>
      <w:r>
        <w:rPr>
          <w:rFonts w:hAnsi="微软雅黑"/>
          <w:b/>
          <w:bCs/>
          <w:sz w:val="24"/>
        </w:rPr>
        <w:fldChar w:fldCharType="begin"/>
      </w:r>
      <w:r>
        <w:rPr>
          <w:rFonts w:hAnsi="微软雅黑"/>
          <w:b/>
          <w:bCs/>
          <w:sz w:val="24"/>
        </w:rPr>
        <w:instrText xml:space="preserve"> </w:instrText>
      </w:r>
      <w:r>
        <w:rPr>
          <w:rFonts w:hint="eastAsia" w:hAnsi="微软雅黑"/>
          <w:b/>
          <w:bCs/>
          <w:sz w:val="24"/>
        </w:rPr>
        <w:instrText xml:space="preserve">TOC \o "1-3" \h \z \u</w:instrText>
      </w:r>
      <w:r>
        <w:rPr>
          <w:rFonts w:hAnsi="微软雅黑"/>
          <w:b/>
          <w:bCs/>
          <w:sz w:val="24"/>
        </w:rPr>
        <w:instrText xml:space="preserve"> </w:instrText>
      </w:r>
      <w:r>
        <w:rPr>
          <w:rFonts w:hAnsi="微软雅黑"/>
          <w:b/>
          <w:bCs/>
          <w:sz w:val="24"/>
        </w:rPr>
        <w:fldChar w:fldCharType="separate"/>
      </w:r>
      <w:r>
        <w:fldChar w:fldCharType="begin"/>
      </w:r>
      <w:r>
        <w:instrText xml:space="preserve"> HYPERLINK \l "_Toc82520089" </w:instrText>
      </w:r>
      <w:r>
        <w:fldChar w:fldCharType="separate"/>
      </w:r>
      <w:r>
        <w:rPr>
          <w:rStyle w:val="15"/>
          <w:rFonts w:hAnsi="微软雅黑"/>
          <w:b/>
          <w:bCs/>
          <w:kern w:val="0"/>
          <w:sz w:val="24"/>
        </w:rPr>
        <w:t>第一章</w:t>
      </w:r>
      <w:r>
        <w:rPr>
          <w:rStyle w:val="15"/>
          <w:rFonts w:hAnsi="微软雅黑"/>
          <w:b/>
          <w:bCs/>
          <w:sz w:val="24"/>
        </w:rPr>
        <w:t xml:space="preserve"> 投标人资格要求</w:t>
      </w:r>
      <w:r>
        <w:rPr>
          <w:rFonts w:hAnsi="微软雅黑"/>
          <w:b/>
          <w:bCs/>
          <w:sz w:val="24"/>
        </w:rPr>
        <w:tab/>
      </w:r>
      <w:r>
        <w:rPr>
          <w:rFonts w:hAnsi="微软雅黑"/>
          <w:b/>
          <w:bCs/>
          <w:sz w:val="24"/>
        </w:rPr>
        <w:fldChar w:fldCharType="begin"/>
      </w:r>
      <w:r>
        <w:rPr>
          <w:rFonts w:hAnsi="微软雅黑"/>
          <w:b/>
          <w:bCs/>
          <w:sz w:val="24"/>
        </w:rPr>
        <w:instrText xml:space="preserve"> PAGEREF _Toc82520089 \h </w:instrText>
      </w:r>
      <w:r>
        <w:rPr>
          <w:rFonts w:hAnsi="微软雅黑"/>
          <w:b/>
          <w:bCs/>
          <w:sz w:val="24"/>
        </w:rPr>
        <w:fldChar w:fldCharType="separate"/>
      </w:r>
      <w:r>
        <w:rPr>
          <w:rFonts w:hAnsi="微软雅黑"/>
          <w:b/>
          <w:bCs/>
          <w:sz w:val="24"/>
        </w:rPr>
        <w:t>3</w:t>
      </w:r>
      <w:r>
        <w:rPr>
          <w:rFonts w:hAnsi="微软雅黑"/>
          <w:b/>
          <w:bCs/>
          <w:sz w:val="24"/>
        </w:rPr>
        <w:fldChar w:fldCharType="end"/>
      </w:r>
      <w:r>
        <w:rPr>
          <w:rFonts w:hAnsi="微软雅黑"/>
          <w:b/>
          <w:bCs/>
          <w:sz w:val="24"/>
        </w:rPr>
        <w:fldChar w:fldCharType="end"/>
      </w:r>
    </w:p>
    <w:p>
      <w:pPr>
        <w:pStyle w:val="11"/>
        <w:tabs>
          <w:tab w:val="right" w:leader="dot" w:pos="8494"/>
        </w:tabs>
        <w:ind w:firstLine="0" w:firstLineChars="0"/>
        <w:rPr>
          <w:rFonts w:hAnsi="微软雅黑"/>
          <w:b/>
          <w:bCs/>
          <w:sz w:val="24"/>
        </w:rPr>
      </w:pPr>
      <w:r>
        <w:fldChar w:fldCharType="begin"/>
      </w:r>
      <w:r>
        <w:instrText xml:space="preserve"> HYPERLINK \l "_Toc82520090" </w:instrText>
      </w:r>
      <w:r>
        <w:fldChar w:fldCharType="separate"/>
      </w:r>
      <w:r>
        <w:rPr>
          <w:rStyle w:val="15"/>
          <w:rFonts w:hAnsi="微软雅黑"/>
          <w:b/>
          <w:bCs/>
          <w:kern w:val="0"/>
          <w:sz w:val="24"/>
        </w:rPr>
        <w:t>第二章</w:t>
      </w:r>
      <w:r>
        <w:rPr>
          <w:rStyle w:val="15"/>
          <w:rFonts w:hAnsi="微软雅黑"/>
          <w:b/>
          <w:bCs/>
          <w:sz w:val="24"/>
        </w:rPr>
        <w:t xml:space="preserve"> 项目评分标准</w:t>
      </w:r>
      <w:r>
        <w:rPr>
          <w:rFonts w:hAnsi="微软雅黑"/>
          <w:b/>
          <w:bCs/>
          <w:sz w:val="24"/>
        </w:rPr>
        <w:tab/>
      </w:r>
      <w:r>
        <w:rPr>
          <w:rFonts w:hAnsi="微软雅黑"/>
          <w:b/>
          <w:bCs/>
          <w:sz w:val="24"/>
        </w:rPr>
        <w:fldChar w:fldCharType="begin"/>
      </w:r>
      <w:r>
        <w:rPr>
          <w:rFonts w:hAnsi="微软雅黑"/>
          <w:b/>
          <w:bCs/>
          <w:sz w:val="24"/>
        </w:rPr>
        <w:instrText xml:space="preserve"> PAGEREF _Toc82520090 \h </w:instrText>
      </w:r>
      <w:r>
        <w:rPr>
          <w:rFonts w:hAnsi="微软雅黑"/>
          <w:b/>
          <w:bCs/>
          <w:sz w:val="24"/>
        </w:rPr>
        <w:fldChar w:fldCharType="separate"/>
      </w:r>
      <w:r>
        <w:rPr>
          <w:rFonts w:hAnsi="微软雅黑"/>
          <w:b/>
          <w:bCs/>
          <w:sz w:val="24"/>
        </w:rPr>
        <w:t>4</w:t>
      </w:r>
      <w:r>
        <w:rPr>
          <w:rFonts w:hAnsi="微软雅黑"/>
          <w:b/>
          <w:bCs/>
          <w:sz w:val="24"/>
        </w:rPr>
        <w:fldChar w:fldCharType="end"/>
      </w:r>
      <w:r>
        <w:rPr>
          <w:rFonts w:hAnsi="微软雅黑"/>
          <w:b/>
          <w:bCs/>
          <w:sz w:val="24"/>
        </w:rPr>
        <w:fldChar w:fldCharType="end"/>
      </w:r>
    </w:p>
    <w:p>
      <w:pPr>
        <w:pStyle w:val="12"/>
        <w:tabs>
          <w:tab w:val="right" w:leader="dot" w:pos="8494"/>
        </w:tabs>
        <w:ind w:firstLine="0" w:firstLineChars="0"/>
        <w:rPr>
          <w:rFonts w:hAnsi="微软雅黑"/>
          <w:b/>
          <w:bCs/>
          <w:sz w:val="24"/>
        </w:rPr>
      </w:pPr>
      <w:r>
        <w:fldChar w:fldCharType="begin"/>
      </w:r>
      <w:r>
        <w:instrText xml:space="preserve"> HYPERLINK \l "_Toc82520091" </w:instrText>
      </w:r>
      <w:r>
        <w:fldChar w:fldCharType="separate"/>
      </w:r>
      <w:r>
        <w:rPr>
          <w:rStyle w:val="15"/>
          <w:rFonts w:hAnsi="微软雅黑"/>
          <w:b/>
          <w:bCs/>
          <w:sz w:val="24"/>
        </w:rPr>
        <w:t>2.1 总则</w:t>
      </w:r>
      <w:r>
        <w:rPr>
          <w:rFonts w:hAnsi="微软雅黑"/>
          <w:b/>
          <w:bCs/>
          <w:sz w:val="24"/>
        </w:rPr>
        <w:tab/>
      </w:r>
      <w:r>
        <w:rPr>
          <w:rFonts w:hAnsi="微软雅黑"/>
          <w:b/>
          <w:bCs/>
          <w:sz w:val="24"/>
        </w:rPr>
        <w:fldChar w:fldCharType="begin"/>
      </w:r>
      <w:r>
        <w:rPr>
          <w:rFonts w:hAnsi="微软雅黑"/>
          <w:b/>
          <w:bCs/>
          <w:sz w:val="24"/>
        </w:rPr>
        <w:instrText xml:space="preserve"> PAGEREF _Toc82520091 \h </w:instrText>
      </w:r>
      <w:r>
        <w:rPr>
          <w:rFonts w:hAnsi="微软雅黑"/>
          <w:b/>
          <w:bCs/>
          <w:sz w:val="24"/>
        </w:rPr>
        <w:fldChar w:fldCharType="separate"/>
      </w:r>
      <w:r>
        <w:rPr>
          <w:rFonts w:hAnsi="微软雅黑"/>
          <w:b/>
          <w:bCs/>
          <w:sz w:val="24"/>
        </w:rPr>
        <w:t>4</w:t>
      </w:r>
      <w:r>
        <w:rPr>
          <w:rFonts w:hAnsi="微软雅黑"/>
          <w:b/>
          <w:bCs/>
          <w:sz w:val="24"/>
        </w:rPr>
        <w:fldChar w:fldCharType="end"/>
      </w:r>
      <w:r>
        <w:rPr>
          <w:rFonts w:hAnsi="微软雅黑"/>
          <w:b/>
          <w:bCs/>
          <w:sz w:val="24"/>
        </w:rPr>
        <w:fldChar w:fldCharType="end"/>
      </w:r>
    </w:p>
    <w:p>
      <w:pPr>
        <w:pStyle w:val="12"/>
        <w:tabs>
          <w:tab w:val="right" w:leader="dot" w:pos="8494"/>
        </w:tabs>
        <w:ind w:firstLine="0" w:firstLineChars="0"/>
        <w:rPr>
          <w:rFonts w:hAnsi="微软雅黑"/>
          <w:b/>
          <w:bCs/>
          <w:sz w:val="24"/>
        </w:rPr>
      </w:pPr>
      <w:r>
        <w:fldChar w:fldCharType="begin"/>
      </w:r>
      <w:r>
        <w:instrText xml:space="preserve"> HYPERLINK \l "_Toc82520092" </w:instrText>
      </w:r>
      <w:r>
        <w:fldChar w:fldCharType="separate"/>
      </w:r>
      <w:r>
        <w:rPr>
          <w:rStyle w:val="15"/>
          <w:rFonts w:hAnsi="微软雅黑"/>
          <w:b/>
          <w:bCs/>
          <w:sz w:val="24"/>
        </w:rPr>
        <w:t>2.2 评分标准</w:t>
      </w:r>
      <w:r>
        <w:rPr>
          <w:rFonts w:hAnsi="微软雅黑"/>
          <w:b/>
          <w:bCs/>
          <w:sz w:val="24"/>
        </w:rPr>
        <w:tab/>
      </w:r>
      <w:r>
        <w:rPr>
          <w:rFonts w:hAnsi="微软雅黑"/>
          <w:b/>
          <w:bCs/>
          <w:sz w:val="24"/>
        </w:rPr>
        <w:fldChar w:fldCharType="begin"/>
      </w:r>
      <w:r>
        <w:rPr>
          <w:rFonts w:hAnsi="微软雅黑"/>
          <w:b/>
          <w:bCs/>
          <w:sz w:val="24"/>
        </w:rPr>
        <w:instrText xml:space="preserve"> PAGEREF _Toc82520092 \h </w:instrText>
      </w:r>
      <w:r>
        <w:rPr>
          <w:rFonts w:hAnsi="微软雅黑"/>
          <w:b/>
          <w:bCs/>
          <w:sz w:val="24"/>
        </w:rPr>
        <w:fldChar w:fldCharType="separate"/>
      </w:r>
      <w:r>
        <w:rPr>
          <w:rFonts w:hAnsi="微软雅黑"/>
          <w:b/>
          <w:bCs/>
          <w:sz w:val="24"/>
        </w:rPr>
        <w:t>4</w:t>
      </w:r>
      <w:r>
        <w:rPr>
          <w:rFonts w:hAnsi="微软雅黑"/>
          <w:b/>
          <w:bCs/>
          <w:sz w:val="24"/>
        </w:rPr>
        <w:fldChar w:fldCharType="end"/>
      </w:r>
      <w:r>
        <w:rPr>
          <w:rFonts w:hAnsi="微软雅黑"/>
          <w:b/>
          <w:bCs/>
          <w:sz w:val="24"/>
        </w:rPr>
        <w:fldChar w:fldCharType="end"/>
      </w:r>
    </w:p>
    <w:p>
      <w:pPr>
        <w:pStyle w:val="11"/>
        <w:tabs>
          <w:tab w:val="right" w:leader="dot" w:pos="8494"/>
        </w:tabs>
        <w:ind w:firstLine="0" w:firstLineChars="0"/>
        <w:rPr>
          <w:rFonts w:hAnsi="微软雅黑"/>
          <w:b/>
          <w:bCs/>
          <w:sz w:val="24"/>
        </w:rPr>
      </w:pPr>
      <w:r>
        <w:fldChar w:fldCharType="begin"/>
      </w:r>
      <w:r>
        <w:instrText xml:space="preserve"> HYPERLINK \l "_Toc82520093" </w:instrText>
      </w:r>
      <w:r>
        <w:fldChar w:fldCharType="separate"/>
      </w:r>
      <w:r>
        <w:rPr>
          <w:rStyle w:val="15"/>
          <w:rFonts w:hAnsi="微软雅黑"/>
          <w:b/>
          <w:bCs/>
          <w:kern w:val="0"/>
          <w:sz w:val="24"/>
        </w:rPr>
        <w:t>第三章</w:t>
      </w:r>
      <w:r>
        <w:rPr>
          <w:rStyle w:val="15"/>
          <w:rFonts w:hAnsi="微软雅黑"/>
          <w:b/>
          <w:bCs/>
          <w:sz w:val="24"/>
        </w:rPr>
        <w:t xml:space="preserve"> 技术部分</w:t>
      </w:r>
      <w:r>
        <w:rPr>
          <w:rFonts w:hAnsi="微软雅黑"/>
          <w:b/>
          <w:bCs/>
          <w:sz w:val="24"/>
        </w:rPr>
        <w:tab/>
      </w:r>
      <w:r>
        <w:rPr>
          <w:rFonts w:hAnsi="微软雅黑"/>
          <w:b/>
          <w:bCs/>
          <w:sz w:val="24"/>
        </w:rPr>
        <w:fldChar w:fldCharType="begin"/>
      </w:r>
      <w:r>
        <w:rPr>
          <w:rFonts w:hAnsi="微软雅黑"/>
          <w:b/>
          <w:bCs/>
          <w:sz w:val="24"/>
        </w:rPr>
        <w:instrText xml:space="preserve"> PAGEREF _Toc82520093 \h </w:instrText>
      </w:r>
      <w:r>
        <w:rPr>
          <w:rFonts w:hAnsi="微软雅黑"/>
          <w:b/>
          <w:bCs/>
          <w:sz w:val="24"/>
        </w:rPr>
        <w:fldChar w:fldCharType="separate"/>
      </w:r>
      <w:r>
        <w:rPr>
          <w:rFonts w:hAnsi="微软雅黑"/>
          <w:b/>
          <w:bCs/>
          <w:sz w:val="24"/>
        </w:rPr>
        <w:t>7</w:t>
      </w:r>
      <w:r>
        <w:rPr>
          <w:rFonts w:hAnsi="微软雅黑"/>
          <w:b/>
          <w:bCs/>
          <w:sz w:val="24"/>
        </w:rPr>
        <w:fldChar w:fldCharType="end"/>
      </w:r>
      <w:r>
        <w:rPr>
          <w:rFonts w:hAnsi="微软雅黑"/>
          <w:b/>
          <w:bCs/>
          <w:sz w:val="24"/>
        </w:rPr>
        <w:fldChar w:fldCharType="end"/>
      </w:r>
    </w:p>
    <w:p>
      <w:pPr>
        <w:pStyle w:val="12"/>
        <w:tabs>
          <w:tab w:val="right" w:leader="dot" w:pos="8494"/>
        </w:tabs>
        <w:ind w:firstLine="0" w:firstLineChars="0"/>
        <w:rPr>
          <w:rFonts w:hAnsi="微软雅黑"/>
          <w:b/>
          <w:bCs/>
          <w:sz w:val="24"/>
        </w:rPr>
      </w:pPr>
      <w:r>
        <w:fldChar w:fldCharType="begin"/>
      </w:r>
      <w:r>
        <w:instrText xml:space="preserve"> HYPERLINK \l "_Toc82520094" </w:instrText>
      </w:r>
      <w:r>
        <w:fldChar w:fldCharType="separate"/>
      </w:r>
      <w:r>
        <w:rPr>
          <w:rStyle w:val="15"/>
          <w:rFonts w:hAnsi="微软雅黑"/>
          <w:b/>
          <w:bCs/>
          <w:sz w:val="24"/>
        </w:rPr>
        <w:t>3.1 项目背景</w:t>
      </w:r>
      <w:r>
        <w:rPr>
          <w:rFonts w:hAnsi="微软雅黑"/>
          <w:b/>
          <w:bCs/>
          <w:sz w:val="24"/>
        </w:rPr>
        <w:tab/>
      </w:r>
      <w:r>
        <w:rPr>
          <w:rFonts w:hAnsi="微软雅黑"/>
          <w:b/>
          <w:bCs/>
          <w:sz w:val="24"/>
        </w:rPr>
        <w:fldChar w:fldCharType="begin"/>
      </w:r>
      <w:r>
        <w:rPr>
          <w:rFonts w:hAnsi="微软雅黑"/>
          <w:b/>
          <w:bCs/>
          <w:sz w:val="24"/>
        </w:rPr>
        <w:instrText xml:space="preserve"> PAGEREF _Toc82520094 \h </w:instrText>
      </w:r>
      <w:r>
        <w:rPr>
          <w:rFonts w:hAnsi="微软雅黑"/>
          <w:b/>
          <w:bCs/>
          <w:sz w:val="24"/>
        </w:rPr>
        <w:fldChar w:fldCharType="separate"/>
      </w:r>
      <w:r>
        <w:rPr>
          <w:rFonts w:hAnsi="微软雅黑"/>
          <w:b/>
          <w:bCs/>
          <w:sz w:val="24"/>
        </w:rPr>
        <w:t>7</w:t>
      </w:r>
      <w:r>
        <w:rPr>
          <w:rFonts w:hAnsi="微软雅黑"/>
          <w:b/>
          <w:bCs/>
          <w:sz w:val="24"/>
        </w:rPr>
        <w:fldChar w:fldCharType="end"/>
      </w:r>
      <w:r>
        <w:rPr>
          <w:rFonts w:hAnsi="微软雅黑"/>
          <w:b/>
          <w:bCs/>
          <w:sz w:val="24"/>
        </w:rPr>
        <w:fldChar w:fldCharType="end"/>
      </w:r>
    </w:p>
    <w:p>
      <w:pPr>
        <w:pStyle w:val="12"/>
        <w:tabs>
          <w:tab w:val="right" w:leader="dot" w:pos="8494"/>
        </w:tabs>
        <w:ind w:firstLine="0" w:firstLineChars="0"/>
        <w:rPr>
          <w:rFonts w:hAnsi="微软雅黑"/>
          <w:b/>
          <w:bCs/>
          <w:sz w:val="24"/>
        </w:rPr>
      </w:pPr>
      <w:r>
        <w:fldChar w:fldCharType="begin"/>
      </w:r>
      <w:r>
        <w:instrText xml:space="preserve"> HYPERLINK \l "_Toc82520095" </w:instrText>
      </w:r>
      <w:r>
        <w:fldChar w:fldCharType="separate"/>
      </w:r>
      <w:r>
        <w:rPr>
          <w:rStyle w:val="15"/>
          <w:rFonts w:hAnsi="微软雅黑"/>
          <w:b/>
          <w:bCs/>
          <w:sz w:val="24"/>
        </w:rPr>
        <w:t>3.2 总体建设原则</w:t>
      </w:r>
      <w:r>
        <w:rPr>
          <w:rFonts w:hAnsi="微软雅黑"/>
          <w:b/>
          <w:bCs/>
          <w:sz w:val="24"/>
        </w:rPr>
        <w:tab/>
      </w:r>
      <w:r>
        <w:rPr>
          <w:rFonts w:hAnsi="微软雅黑"/>
          <w:b/>
          <w:bCs/>
          <w:sz w:val="24"/>
        </w:rPr>
        <w:fldChar w:fldCharType="begin"/>
      </w:r>
      <w:r>
        <w:rPr>
          <w:rFonts w:hAnsi="微软雅黑"/>
          <w:b/>
          <w:bCs/>
          <w:sz w:val="24"/>
        </w:rPr>
        <w:instrText xml:space="preserve"> PAGEREF _Toc82520095 \h </w:instrText>
      </w:r>
      <w:r>
        <w:rPr>
          <w:rFonts w:hAnsi="微软雅黑"/>
          <w:b/>
          <w:bCs/>
          <w:sz w:val="24"/>
        </w:rPr>
        <w:fldChar w:fldCharType="separate"/>
      </w:r>
      <w:r>
        <w:rPr>
          <w:rFonts w:hAnsi="微软雅黑"/>
          <w:b/>
          <w:bCs/>
          <w:sz w:val="24"/>
        </w:rPr>
        <w:t>7</w:t>
      </w:r>
      <w:r>
        <w:rPr>
          <w:rFonts w:hAnsi="微软雅黑"/>
          <w:b/>
          <w:bCs/>
          <w:sz w:val="24"/>
        </w:rPr>
        <w:fldChar w:fldCharType="end"/>
      </w:r>
      <w:r>
        <w:rPr>
          <w:rFonts w:hAnsi="微软雅黑"/>
          <w:b/>
          <w:bCs/>
          <w:sz w:val="24"/>
        </w:rPr>
        <w:fldChar w:fldCharType="end"/>
      </w:r>
    </w:p>
    <w:p>
      <w:pPr>
        <w:pStyle w:val="12"/>
        <w:tabs>
          <w:tab w:val="right" w:leader="dot" w:pos="8494"/>
        </w:tabs>
        <w:ind w:firstLine="0" w:firstLineChars="0"/>
        <w:rPr>
          <w:rFonts w:hAnsi="微软雅黑"/>
          <w:b/>
          <w:bCs/>
          <w:sz w:val="24"/>
        </w:rPr>
      </w:pPr>
      <w:r>
        <w:fldChar w:fldCharType="begin"/>
      </w:r>
      <w:r>
        <w:instrText xml:space="preserve"> HYPERLINK \l "_Toc82520096" </w:instrText>
      </w:r>
      <w:r>
        <w:fldChar w:fldCharType="separate"/>
      </w:r>
      <w:r>
        <w:rPr>
          <w:rStyle w:val="15"/>
          <w:rFonts w:hAnsi="微软雅黑"/>
          <w:b/>
          <w:bCs/>
          <w:sz w:val="24"/>
        </w:rPr>
        <w:t>3.3 技术参数要求</w:t>
      </w:r>
      <w:r>
        <w:rPr>
          <w:rFonts w:hAnsi="微软雅黑"/>
          <w:b/>
          <w:bCs/>
          <w:sz w:val="24"/>
        </w:rPr>
        <w:tab/>
      </w:r>
      <w:r>
        <w:rPr>
          <w:rFonts w:hAnsi="微软雅黑"/>
          <w:b/>
          <w:bCs/>
          <w:sz w:val="24"/>
        </w:rPr>
        <w:fldChar w:fldCharType="begin"/>
      </w:r>
      <w:r>
        <w:rPr>
          <w:rFonts w:hAnsi="微软雅黑"/>
          <w:b/>
          <w:bCs/>
          <w:sz w:val="24"/>
        </w:rPr>
        <w:instrText xml:space="preserve"> PAGEREF _Toc82520096 \h </w:instrText>
      </w:r>
      <w:r>
        <w:rPr>
          <w:rFonts w:hAnsi="微软雅黑"/>
          <w:b/>
          <w:bCs/>
          <w:sz w:val="24"/>
        </w:rPr>
        <w:fldChar w:fldCharType="separate"/>
      </w:r>
      <w:r>
        <w:rPr>
          <w:rFonts w:hAnsi="微软雅黑"/>
          <w:b/>
          <w:bCs/>
          <w:sz w:val="24"/>
        </w:rPr>
        <w:t>7</w:t>
      </w:r>
      <w:r>
        <w:rPr>
          <w:rFonts w:hAnsi="微软雅黑"/>
          <w:b/>
          <w:bCs/>
          <w:sz w:val="24"/>
        </w:rPr>
        <w:fldChar w:fldCharType="end"/>
      </w:r>
      <w:r>
        <w:rPr>
          <w:rFonts w:hAnsi="微软雅黑"/>
          <w:b/>
          <w:bCs/>
          <w:sz w:val="24"/>
        </w:rPr>
        <w:fldChar w:fldCharType="end"/>
      </w:r>
    </w:p>
    <w:p>
      <w:pPr>
        <w:pStyle w:val="7"/>
        <w:tabs>
          <w:tab w:val="right" w:leader="dot" w:pos="8494"/>
        </w:tabs>
        <w:ind w:left="630" w:leftChars="300" w:firstLine="0" w:firstLineChars="0"/>
        <w:rPr>
          <w:rFonts w:hAnsi="微软雅黑" w:eastAsia="微软雅黑"/>
          <w:b/>
          <w:bCs/>
          <w:i w:val="0"/>
          <w:iCs w:val="0"/>
          <w:kern w:val="2"/>
          <w:sz w:val="24"/>
          <w:szCs w:val="24"/>
        </w:rPr>
      </w:pPr>
      <w:r>
        <w:rPr>
          <w:i w:val="0"/>
          <w:iCs w:val="0"/>
        </w:rPr>
        <w:fldChar w:fldCharType="begin"/>
      </w:r>
      <w:r>
        <w:rPr>
          <w:i w:val="0"/>
          <w:iCs w:val="0"/>
        </w:rPr>
        <w:instrText xml:space="preserve"> HYPERLINK \l "_Toc82520097" </w:instrText>
      </w:r>
      <w:r>
        <w:rPr>
          <w:i w:val="0"/>
          <w:iCs w:val="0"/>
        </w:rPr>
        <w:fldChar w:fldCharType="separate"/>
      </w:r>
      <w:r>
        <w:rPr>
          <w:rStyle w:val="15"/>
          <w:rFonts w:hAnsi="微软雅黑" w:eastAsia="微软雅黑"/>
          <w:b/>
          <w:bCs/>
          <w:i w:val="0"/>
          <w:iCs w:val="0"/>
          <w:sz w:val="24"/>
          <w:szCs w:val="24"/>
        </w:rPr>
        <w:t>3.3.1 能力要求</w:t>
      </w:r>
      <w:r>
        <w:rPr>
          <w:rFonts w:hAnsi="微软雅黑" w:eastAsia="微软雅黑"/>
          <w:b/>
          <w:bCs/>
          <w:i w:val="0"/>
          <w:iCs w:val="0"/>
          <w:sz w:val="24"/>
          <w:szCs w:val="24"/>
        </w:rPr>
        <w:tab/>
      </w:r>
      <w:r>
        <w:rPr>
          <w:rFonts w:hAnsi="微软雅黑" w:eastAsia="微软雅黑"/>
          <w:b/>
          <w:bCs/>
          <w:i w:val="0"/>
          <w:iCs w:val="0"/>
          <w:sz w:val="24"/>
          <w:szCs w:val="24"/>
        </w:rPr>
        <w:fldChar w:fldCharType="begin"/>
      </w:r>
      <w:r>
        <w:rPr>
          <w:rFonts w:hAnsi="微软雅黑" w:eastAsia="微软雅黑"/>
          <w:b/>
          <w:bCs/>
          <w:i w:val="0"/>
          <w:iCs w:val="0"/>
          <w:sz w:val="24"/>
          <w:szCs w:val="24"/>
        </w:rPr>
        <w:instrText xml:space="preserve"> PAGEREF _Toc82520097 \h </w:instrText>
      </w:r>
      <w:r>
        <w:rPr>
          <w:rFonts w:hAnsi="微软雅黑" w:eastAsia="微软雅黑"/>
          <w:b/>
          <w:bCs/>
          <w:i w:val="0"/>
          <w:iCs w:val="0"/>
          <w:sz w:val="24"/>
          <w:szCs w:val="24"/>
        </w:rPr>
        <w:fldChar w:fldCharType="separate"/>
      </w:r>
      <w:r>
        <w:rPr>
          <w:rFonts w:hAnsi="微软雅黑" w:eastAsia="微软雅黑"/>
          <w:b/>
          <w:bCs/>
          <w:i w:val="0"/>
          <w:iCs w:val="0"/>
          <w:sz w:val="24"/>
          <w:szCs w:val="24"/>
        </w:rPr>
        <w:t>7</w:t>
      </w:r>
      <w:r>
        <w:rPr>
          <w:rFonts w:hAnsi="微软雅黑" w:eastAsia="微软雅黑"/>
          <w:b/>
          <w:bCs/>
          <w:i w:val="0"/>
          <w:iCs w:val="0"/>
          <w:sz w:val="24"/>
          <w:szCs w:val="24"/>
        </w:rPr>
        <w:fldChar w:fldCharType="end"/>
      </w:r>
      <w:r>
        <w:rPr>
          <w:rFonts w:hAnsi="微软雅黑" w:eastAsia="微软雅黑"/>
          <w:b/>
          <w:bCs/>
          <w:i w:val="0"/>
          <w:iCs w:val="0"/>
          <w:sz w:val="24"/>
          <w:szCs w:val="24"/>
        </w:rPr>
        <w:fldChar w:fldCharType="end"/>
      </w:r>
    </w:p>
    <w:p>
      <w:pPr>
        <w:pStyle w:val="7"/>
        <w:tabs>
          <w:tab w:val="right" w:leader="dot" w:pos="8494"/>
        </w:tabs>
        <w:ind w:left="630" w:leftChars="300" w:firstLine="0" w:firstLineChars="0"/>
        <w:rPr>
          <w:rFonts w:hAnsi="微软雅黑" w:eastAsia="微软雅黑"/>
          <w:b/>
          <w:bCs/>
          <w:i w:val="0"/>
          <w:iCs w:val="0"/>
          <w:kern w:val="2"/>
          <w:sz w:val="24"/>
          <w:szCs w:val="24"/>
        </w:rPr>
      </w:pPr>
      <w:r>
        <w:rPr>
          <w:i w:val="0"/>
          <w:iCs w:val="0"/>
        </w:rPr>
        <w:fldChar w:fldCharType="begin"/>
      </w:r>
      <w:r>
        <w:rPr>
          <w:i w:val="0"/>
          <w:iCs w:val="0"/>
        </w:rPr>
        <w:instrText xml:space="preserve"> HYPERLINK \l "_Toc82520098" </w:instrText>
      </w:r>
      <w:r>
        <w:rPr>
          <w:i w:val="0"/>
          <w:iCs w:val="0"/>
        </w:rPr>
        <w:fldChar w:fldCharType="separate"/>
      </w:r>
      <w:r>
        <w:rPr>
          <w:rStyle w:val="15"/>
          <w:rFonts w:hAnsi="微软雅黑" w:eastAsia="微软雅黑"/>
          <w:b/>
          <w:bCs/>
          <w:i w:val="0"/>
          <w:iCs w:val="0"/>
          <w:sz w:val="24"/>
          <w:szCs w:val="24"/>
        </w:rPr>
        <w:t>3.3.2 报纸数据汇聚</w:t>
      </w:r>
      <w:r>
        <w:rPr>
          <w:rFonts w:hAnsi="微软雅黑" w:eastAsia="微软雅黑"/>
          <w:b/>
          <w:bCs/>
          <w:i w:val="0"/>
          <w:iCs w:val="0"/>
          <w:sz w:val="24"/>
          <w:szCs w:val="24"/>
        </w:rPr>
        <w:tab/>
      </w:r>
      <w:r>
        <w:rPr>
          <w:rFonts w:hAnsi="微软雅黑" w:eastAsia="微软雅黑"/>
          <w:b/>
          <w:bCs/>
          <w:i w:val="0"/>
          <w:iCs w:val="0"/>
          <w:sz w:val="24"/>
          <w:szCs w:val="24"/>
        </w:rPr>
        <w:fldChar w:fldCharType="begin"/>
      </w:r>
      <w:r>
        <w:rPr>
          <w:rFonts w:hAnsi="微软雅黑" w:eastAsia="微软雅黑"/>
          <w:b/>
          <w:bCs/>
          <w:i w:val="0"/>
          <w:iCs w:val="0"/>
          <w:sz w:val="24"/>
          <w:szCs w:val="24"/>
        </w:rPr>
        <w:instrText xml:space="preserve"> PAGEREF _Toc82520098 \h </w:instrText>
      </w:r>
      <w:r>
        <w:rPr>
          <w:rFonts w:hAnsi="微软雅黑" w:eastAsia="微软雅黑"/>
          <w:b/>
          <w:bCs/>
          <w:i w:val="0"/>
          <w:iCs w:val="0"/>
          <w:sz w:val="24"/>
          <w:szCs w:val="24"/>
        </w:rPr>
        <w:fldChar w:fldCharType="separate"/>
      </w:r>
      <w:r>
        <w:rPr>
          <w:rFonts w:hAnsi="微软雅黑" w:eastAsia="微软雅黑"/>
          <w:b/>
          <w:bCs/>
          <w:i w:val="0"/>
          <w:iCs w:val="0"/>
          <w:sz w:val="24"/>
          <w:szCs w:val="24"/>
        </w:rPr>
        <w:t>9</w:t>
      </w:r>
      <w:r>
        <w:rPr>
          <w:rFonts w:hAnsi="微软雅黑" w:eastAsia="微软雅黑"/>
          <w:b/>
          <w:bCs/>
          <w:i w:val="0"/>
          <w:iCs w:val="0"/>
          <w:sz w:val="24"/>
          <w:szCs w:val="24"/>
        </w:rPr>
        <w:fldChar w:fldCharType="end"/>
      </w:r>
      <w:r>
        <w:rPr>
          <w:rFonts w:hAnsi="微软雅黑" w:eastAsia="微软雅黑"/>
          <w:b/>
          <w:bCs/>
          <w:i w:val="0"/>
          <w:iCs w:val="0"/>
          <w:sz w:val="24"/>
          <w:szCs w:val="24"/>
        </w:rPr>
        <w:fldChar w:fldCharType="end"/>
      </w:r>
    </w:p>
    <w:p>
      <w:pPr>
        <w:pStyle w:val="7"/>
        <w:tabs>
          <w:tab w:val="right" w:leader="dot" w:pos="8494"/>
        </w:tabs>
        <w:ind w:left="630" w:leftChars="300" w:firstLine="0" w:firstLineChars="0"/>
        <w:rPr>
          <w:rFonts w:hAnsi="微软雅黑" w:eastAsia="微软雅黑"/>
          <w:b/>
          <w:bCs/>
          <w:i w:val="0"/>
          <w:iCs w:val="0"/>
          <w:kern w:val="2"/>
          <w:sz w:val="24"/>
          <w:szCs w:val="24"/>
        </w:rPr>
      </w:pPr>
      <w:r>
        <w:rPr>
          <w:i w:val="0"/>
          <w:iCs w:val="0"/>
        </w:rPr>
        <w:fldChar w:fldCharType="begin"/>
      </w:r>
      <w:r>
        <w:rPr>
          <w:i w:val="0"/>
          <w:iCs w:val="0"/>
        </w:rPr>
        <w:instrText xml:space="preserve"> HYPERLINK \l "_Toc82520099" </w:instrText>
      </w:r>
      <w:r>
        <w:rPr>
          <w:i w:val="0"/>
          <w:iCs w:val="0"/>
        </w:rPr>
        <w:fldChar w:fldCharType="separate"/>
      </w:r>
      <w:r>
        <w:rPr>
          <w:rStyle w:val="15"/>
          <w:rFonts w:hAnsi="微软雅黑" w:eastAsia="微软雅黑"/>
          <w:b/>
          <w:bCs/>
          <w:i w:val="0"/>
          <w:iCs w:val="0"/>
          <w:sz w:val="24"/>
          <w:szCs w:val="24"/>
        </w:rPr>
        <w:t>3.3.3 新闻数据汇聚</w:t>
      </w:r>
      <w:r>
        <w:rPr>
          <w:rFonts w:hAnsi="微软雅黑" w:eastAsia="微软雅黑"/>
          <w:b/>
          <w:bCs/>
          <w:i w:val="0"/>
          <w:iCs w:val="0"/>
          <w:sz w:val="24"/>
          <w:szCs w:val="24"/>
        </w:rPr>
        <w:tab/>
      </w:r>
      <w:r>
        <w:rPr>
          <w:rFonts w:hAnsi="微软雅黑" w:eastAsia="微软雅黑"/>
          <w:b/>
          <w:bCs/>
          <w:i w:val="0"/>
          <w:iCs w:val="0"/>
          <w:sz w:val="24"/>
          <w:szCs w:val="24"/>
        </w:rPr>
        <w:fldChar w:fldCharType="begin"/>
      </w:r>
      <w:r>
        <w:rPr>
          <w:rFonts w:hAnsi="微软雅黑" w:eastAsia="微软雅黑"/>
          <w:b/>
          <w:bCs/>
          <w:i w:val="0"/>
          <w:iCs w:val="0"/>
          <w:sz w:val="24"/>
          <w:szCs w:val="24"/>
        </w:rPr>
        <w:instrText xml:space="preserve"> PAGEREF _Toc82520099 \h </w:instrText>
      </w:r>
      <w:r>
        <w:rPr>
          <w:rFonts w:hAnsi="微软雅黑" w:eastAsia="微软雅黑"/>
          <w:b/>
          <w:bCs/>
          <w:i w:val="0"/>
          <w:iCs w:val="0"/>
          <w:sz w:val="24"/>
          <w:szCs w:val="24"/>
        </w:rPr>
        <w:fldChar w:fldCharType="separate"/>
      </w:r>
      <w:r>
        <w:rPr>
          <w:rFonts w:hAnsi="微软雅黑" w:eastAsia="微软雅黑"/>
          <w:b/>
          <w:bCs/>
          <w:i w:val="0"/>
          <w:iCs w:val="0"/>
          <w:sz w:val="24"/>
          <w:szCs w:val="24"/>
        </w:rPr>
        <w:t>9</w:t>
      </w:r>
      <w:r>
        <w:rPr>
          <w:rFonts w:hAnsi="微软雅黑" w:eastAsia="微软雅黑"/>
          <w:b/>
          <w:bCs/>
          <w:i w:val="0"/>
          <w:iCs w:val="0"/>
          <w:sz w:val="24"/>
          <w:szCs w:val="24"/>
        </w:rPr>
        <w:fldChar w:fldCharType="end"/>
      </w:r>
      <w:r>
        <w:rPr>
          <w:rFonts w:hAnsi="微软雅黑" w:eastAsia="微软雅黑"/>
          <w:b/>
          <w:bCs/>
          <w:i w:val="0"/>
          <w:iCs w:val="0"/>
          <w:sz w:val="24"/>
          <w:szCs w:val="24"/>
        </w:rPr>
        <w:fldChar w:fldCharType="end"/>
      </w:r>
    </w:p>
    <w:p>
      <w:pPr>
        <w:pStyle w:val="7"/>
        <w:tabs>
          <w:tab w:val="right" w:leader="dot" w:pos="8494"/>
        </w:tabs>
        <w:ind w:left="630" w:leftChars="300" w:firstLine="0" w:firstLineChars="0"/>
        <w:rPr>
          <w:rFonts w:hAnsi="微软雅黑" w:eastAsia="微软雅黑"/>
          <w:b/>
          <w:bCs/>
          <w:i w:val="0"/>
          <w:iCs w:val="0"/>
          <w:kern w:val="2"/>
          <w:sz w:val="24"/>
          <w:szCs w:val="24"/>
        </w:rPr>
      </w:pPr>
      <w:r>
        <w:rPr>
          <w:i w:val="0"/>
          <w:iCs w:val="0"/>
        </w:rPr>
        <w:fldChar w:fldCharType="begin"/>
      </w:r>
      <w:r>
        <w:rPr>
          <w:i w:val="0"/>
          <w:iCs w:val="0"/>
        </w:rPr>
        <w:instrText xml:space="preserve"> HYPERLINK \l "_Toc82520100" </w:instrText>
      </w:r>
      <w:r>
        <w:rPr>
          <w:i w:val="0"/>
          <w:iCs w:val="0"/>
        </w:rPr>
        <w:fldChar w:fldCharType="separate"/>
      </w:r>
      <w:r>
        <w:rPr>
          <w:rStyle w:val="15"/>
          <w:rFonts w:hAnsi="微软雅黑" w:eastAsia="微软雅黑"/>
          <w:b/>
          <w:bCs/>
          <w:i w:val="0"/>
          <w:iCs w:val="0"/>
          <w:sz w:val="24"/>
          <w:szCs w:val="24"/>
        </w:rPr>
        <w:t>3.3.4 掌上读报</w:t>
      </w:r>
      <w:r>
        <w:rPr>
          <w:rFonts w:hAnsi="微软雅黑" w:eastAsia="微软雅黑"/>
          <w:b/>
          <w:bCs/>
          <w:i w:val="0"/>
          <w:iCs w:val="0"/>
          <w:sz w:val="24"/>
          <w:szCs w:val="24"/>
        </w:rPr>
        <w:tab/>
      </w:r>
      <w:r>
        <w:rPr>
          <w:rFonts w:hAnsi="微软雅黑" w:eastAsia="微软雅黑"/>
          <w:b/>
          <w:bCs/>
          <w:i w:val="0"/>
          <w:iCs w:val="0"/>
          <w:sz w:val="24"/>
          <w:szCs w:val="24"/>
        </w:rPr>
        <w:fldChar w:fldCharType="begin"/>
      </w:r>
      <w:r>
        <w:rPr>
          <w:rFonts w:hAnsi="微软雅黑" w:eastAsia="微软雅黑"/>
          <w:b/>
          <w:bCs/>
          <w:i w:val="0"/>
          <w:iCs w:val="0"/>
          <w:sz w:val="24"/>
          <w:szCs w:val="24"/>
        </w:rPr>
        <w:instrText xml:space="preserve"> PAGEREF _Toc82520100 \h </w:instrText>
      </w:r>
      <w:r>
        <w:rPr>
          <w:rFonts w:hAnsi="微软雅黑" w:eastAsia="微软雅黑"/>
          <w:b/>
          <w:bCs/>
          <w:i w:val="0"/>
          <w:iCs w:val="0"/>
          <w:sz w:val="24"/>
          <w:szCs w:val="24"/>
        </w:rPr>
        <w:fldChar w:fldCharType="separate"/>
      </w:r>
      <w:r>
        <w:rPr>
          <w:rFonts w:hAnsi="微软雅黑" w:eastAsia="微软雅黑"/>
          <w:b/>
          <w:bCs/>
          <w:i w:val="0"/>
          <w:iCs w:val="0"/>
          <w:sz w:val="24"/>
          <w:szCs w:val="24"/>
        </w:rPr>
        <w:t>9</w:t>
      </w:r>
      <w:r>
        <w:rPr>
          <w:rFonts w:hAnsi="微软雅黑" w:eastAsia="微软雅黑"/>
          <w:b/>
          <w:bCs/>
          <w:i w:val="0"/>
          <w:iCs w:val="0"/>
          <w:sz w:val="24"/>
          <w:szCs w:val="24"/>
        </w:rPr>
        <w:fldChar w:fldCharType="end"/>
      </w:r>
      <w:r>
        <w:rPr>
          <w:rFonts w:hAnsi="微软雅黑" w:eastAsia="微软雅黑"/>
          <w:b/>
          <w:bCs/>
          <w:i w:val="0"/>
          <w:iCs w:val="0"/>
          <w:sz w:val="24"/>
          <w:szCs w:val="24"/>
        </w:rPr>
        <w:fldChar w:fldCharType="end"/>
      </w:r>
    </w:p>
    <w:p>
      <w:pPr>
        <w:pStyle w:val="7"/>
        <w:tabs>
          <w:tab w:val="right" w:leader="dot" w:pos="8494"/>
        </w:tabs>
        <w:ind w:left="630" w:leftChars="300" w:firstLine="0" w:firstLineChars="0"/>
        <w:rPr>
          <w:rFonts w:hAnsi="微软雅黑" w:eastAsia="微软雅黑"/>
          <w:b/>
          <w:bCs/>
          <w:i w:val="0"/>
          <w:iCs w:val="0"/>
          <w:kern w:val="2"/>
          <w:sz w:val="24"/>
          <w:szCs w:val="24"/>
        </w:rPr>
      </w:pPr>
      <w:r>
        <w:rPr>
          <w:i w:val="0"/>
          <w:iCs w:val="0"/>
        </w:rPr>
        <w:fldChar w:fldCharType="begin"/>
      </w:r>
      <w:r>
        <w:rPr>
          <w:i w:val="0"/>
          <w:iCs w:val="0"/>
        </w:rPr>
        <w:instrText xml:space="preserve"> HYPERLINK \l "_Toc82520101" </w:instrText>
      </w:r>
      <w:r>
        <w:rPr>
          <w:i w:val="0"/>
          <w:iCs w:val="0"/>
        </w:rPr>
        <w:fldChar w:fldCharType="separate"/>
      </w:r>
      <w:r>
        <w:rPr>
          <w:rStyle w:val="15"/>
          <w:rFonts w:hAnsi="微软雅黑" w:eastAsia="微软雅黑"/>
          <w:b/>
          <w:bCs/>
          <w:i w:val="0"/>
          <w:iCs w:val="0"/>
          <w:sz w:val="24"/>
          <w:szCs w:val="24"/>
        </w:rPr>
        <w:t>3.3.5 数据推送</w:t>
      </w:r>
      <w:r>
        <w:rPr>
          <w:rFonts w:hAnsi="微软雅黑" w:eastAsia="微软雅黑"/>
          <w:b/>
          <w:bCs/>
          <w:i w:val="0"/>
          <w:iCs w:val="0"/>
          <w:sz w:val="24"/>
          <w:szCs w:val="24"/>
        </w:rPr>
        <w:tab/>
      </w:r>
      <w:r>
        <w:rPr>
          <w:rFonts w:hAnsi="微软雅黑" w:eastAsia="微软雅黑"/>
          <w:b/>
          <w:bCs/>
          <w:i w:val="0"/>
          <w:iCs w:val="0"/>
          <w:sz w:val="24"/>
          <w:szCs w:val="24"/>
        </w:rPr>
        <w:fldChar w:fldCharType="begin"/>
      </w:r>
      <w:r>
        <w:rPr>
          <w:rFonts w:hAnsi="微软雅黑" w:eastAsia="微软雅黑"/>
          <w:b/>
          <w:bCs/>
          <w:i w:val="0"/>
          <w:iCs w:val="0"/>
          <w:sz w:val="24"/>
          <w:szCs w:val="24"/>
        </w:rPr>
        <w:instrText xml:space="preserve"> PAGEREF _Toc82520101 \h </w:instrText>
      </w:r>
      <w:r>
        <w:rPr>
          <w:rFonts w:hAnsi="微软雅黑" w:eastAsia="微软雅黑"/>
          <w:b/>
          <w:bCs/>
          <w:i w:val="0"/>
          <w:iCs w:val="0"/>
          <w:sz w:val="24"/>
          <w:szCs w:val="24"/>
        </w:rPr>
        <w:fldChar w:fldCharType="separate"/>
      </w:r>
      <w:r>
        <w:rPr>
          <w:rFonts w:hAnsi="微软雅黑" w:eastAsia="微软雅黑"/>
          <w:b/>
          <w:bCs/>
          <w:i w:val="0"/>
          <w:iCs w:val="0"/>
          <w:sz w:val="24"/>
          <w:szCs w:val="24"/>
        </w:rPr>
        <w:t>9</w:t>
      </w:r>
      <w:r>
        <w:rPr>
          <w:rFonts w:hAnsi="微软雅黑" w:eastAsia="微软雅黑"/>
          <w:b/>
          <w:bCs/>
          <w:i w:val="0"/>
          <w:iCs w:val="0"/>
          <w:sz w:val="24"/>
          <w:szCs w:val="24"/>
        </w:rPr>
        <w:fldChar w:fldCharType="end"/>
      </w:r>
      <w:r>
        <w:rPr>
          <w:rFonts w:hAnsi="微软雅黑" w:eastAsia="微软雅黑"/>
          <w:b/>
          <w:bCs/>
          <w:i w:val="0"/>
          <w:iCs w:val="0"/>
          <w:sz w:val="24"/>
          <w:szCs w:val="24"/>
        </w:rPr>
        <w:fldChar w:fldCharType="end"/>
      </w:r>
    </w:p>
    <w:p>
      <w:pPr>
        <w:pStyle w:val="12"/>
        <w:tabs>
          <w:tab w:val="right" w:leader="dot" w:pos="8494"/>
        </w:tabs>
        <w:ind w:firstLine="0" w:firstLineChars="0"/>
        <w:rPr>
          <w:rFonts w:hAnsi="微软雅黑"/>
          <w:b/>
          <w:bCs/>
          <w:sz w:val="24"/>
        </w:rPr>
      </w:pPr>
      <w:r>
        <w:fldChar w:fldCharType="begin"/>
      </w:r>
      <w:r>
        <w:instrText xml:space="preserve"> HYPERLINK \l "_Toc82520102" </w:instrText>
      </w:r>
      <w:r>
        <w:fldChar w:fldCharType="separate"/>
      </w:r>
      <w:r>
        <w:rPr>
          <w:rStyle w:val="15"/>
          <w:rFonts w:hAnsi="微软雅黑"/>
          <w:b/>
          <w:bCs/>
          <w:sz w:val="24"/>
        </w:rPr>
        <w:t>3.4 运维与服务要求</w:t>
      </w:r>
      <w:r>
        <w:rPr>
          <w:rFonts w:hAnsi="微软雅黑"/>
          <w:b/>
          <w:bCs/>
          <w:sz w:val="24"/>
        </w:rPr>
        <w:tab/>
      </w:r>
      <w:r>
        <w:rPr>
          <w:rFonts w:hAnsi="微软雅黑"/>
          <w:b/>
          <w:bCs/>
          <w:sz w:val="24"/>
        </w:rPr>
        <w:fldChar w:fldCharType="begin"/>
      </w:r>
      <w:r>
        <w:rPr>
          <w:rFonts w:hAnsi="微软雅黑"/>
          <w:b/>
          <w:bCs/>
          <w:sz w:val="24"/>
        </w:rPr>
        <w:instrText xml:space="preserve"> PAGEREF _Toc82520102 \h </w:instrText>
      </w:r>
      <w:r>
        <w:rPr>
          <w:rFonts w:hAnsi="微软雅黑"/>
          <w:b/>
          <w:bCs/>
          <w:sz w:val="24"/>
        </w:rPr>
        <w:fldChar w:fldCharType="separate"/>
      </w:r>
      <w:r>
        <w:rPr>
          <w:rFonts w:hAnsi="微软雅黑"/>
          <w:b/>
          <w:bCs/>
          <w:sz w:val="24"/>
        </w:rPr>
        <w:t>9</w:t>
      </w:r>
      <w:r>
        <w:rPr>
          <w:rFonts w:hAnsi="微软雅黑"/>
          <w:b/>
          <w:bCs/>
          <w:sz w:val="24"/>
        </w:rPr>
        <w:fldChar w:fldCharType="end"/>
      </w:r>
      <w:r>
        <w:rPr>
          <w:rFonts w:hAnsi="微软雅黑"/>
          <w:b/>
          <w:bCs/>
          <w:sz w:val="24"/>
        </w:rPr>
        <w:fldChar w:fldCharType="end"/>
      </w:r>
    </w:p>
    <w:p>
      <w:pPr>
        <w:pStyle w:val="11"/>
        <w:tabs>
          <w:tab w:val="right" w:leader="dot" w:pos="8494"/>
        </w:tabs>
        <w:ind w:firstLine="0" w:firstLineChars="0"/>
        <w:rPr>
          <w:rFonts w:hAnsi="微软雅黑"/>
          <w:b/>
          <w:bCs/>
          <w:sz w:val="24"/>
        </w:rPr>
      </w:pPr>
      <w:r>
        <w:fldChar w:fldCharType="begin"/>
      </w:r>
      <w:r>
        <w:instrText xml:space="preserve"> HYPERLINK \l "_Toc82520103" </w:instrText>
      </w:r>
      <w:r>
        <w:fldChar w:fldCharType="separate"/>
      </w:r>
      <w:r>
        <w:rPr>
          <w:rStyle w:val="15"/>
          <w:rFonts w:hAnsi="微软雅黑"/>
          <w:b/>
          <w:bCs/>
          <w:sz w:val="24"/>
        </w:rPr>
        <w:t>第四章 合同模版</w:t>
      </w:r>
      <w:r>
        <w:rPr>
          <w:rFonts w:hAnsi="微软雅黑"/>
          <w:b/>
          <w:bCs/>
          <w:sz w:val="24"/>
        </w:rPr>
        <w:tab/>
      </w:r>
      <w:r>
        <w:rPr>
          <w:rFonts w:hAnsi="微软雅黑"/>
          <w:b/>
          <w:bCs/>
          <w:sz w:val="24"/>
        </w:rPr>
        <w:fldChar w:fldCharType="begin"/>
      </w:r>
      <w:r>
        <w:rPr>
          <w:rFonts w:hAnsi="微软雅黑"/>
          <w:b/>
          <w:bCs/>
          <w:sz w:val="24"/>
        </w:rPr>
        <w:instrText xml:space="preserve"> PAGEREF _Toc82520103 \h </w:instrText>
      </w:r>
      <w:r>
        <w:rPr>
          <w:rFonts w:hAnsi="微软雅黑"/>
          <w:b/>
          <w:bCs/>
          <w:sz w:val="24"/>
        </w:rPr>
        <w:fldChar w:fldCharType="separate"/>
      </w:r>
      <w:r>
        <w:rPr>
          <w:rFonts w:hAnsi="微软雅黑"/>
          <w:b/>
          <w:bCs/>
          <w:sz w:val="24"/>
        </w:rPr>
        <w:t>11</w:t>
      </w:r>
      <w:r>
        <w:rPr>
          <w:rFonts w:hAnsi="微软雅黑"/>
          <w:b/>
          <w:bCs/>
          <w:sz w:val="24"/>
        </w:rPr>
        <w:fldChar w:fldCharType="end"/>
      </w:r>
      <w:r>
        <w:rPr>
          <w:rFonts w:hAnsi="微软雅黑"/>
          <w:b/>
          <w:bCs/>
          <w:sz w:val="24"/>
        </w:rPr>
        <w:fldChar w:fldCharType="end"/>
      </w:r>
    </w:p>
    <w:p>
      <w:pPr>
        <w:ind w:firstLine="0" w:firstLineChars="0"/>
        <w:jc w:val="center"/>
        <w:rPr>
          <w:b/>
          <w:bCs/>
          <w:sz w:val="24"/>
        </w:rPr>
      </w:pPr>
      <w:r>
        <w:rPr>
          <w:rFonts w:hAnsi="微软雅黑"/>
          <w:b/>
          <w:bCs/>
          <w:sz w:val="24"/>
        </w:rPr>
        <w:fldChar w:fldCharType="end"/>
      </w:r>
    </w:p>
    <w:p>
      <w:pPr>
        <w:widowControl/>
        <w:adjustRightInd/>
        <w:snapToGrid/>
        <w:ind w:firstLine="0" w:firstLineChars="0"/>
        <w:jc w:val="left"/>
        <w:rPr>
          <w:rFonts w:hAnsi="微软雅黑" w:cs="宋体"/>
          <w:b/>
          <w:bCs/>
          <w:kern w:val="36"/>
          <w:sz w:val="28"/>
          <w:szCs w:val="28"/>
        </w:rPr>
      </w:pPr>
      <w:r>
        <w:br w:type="page"/>
      </w:r>
    </w:p>
    <w:p>
      <w:pPr>
        <w:pStyle w:val="2"/>
        <w:rPr>
          <w:kern w:val="0"/>
        </w:rPr>
      </w:pPr>
      <w:bookmarkStart w:id="0" w:name="_Toc82520089"/>
      <w:r>
        <w:t>投标人资格要求</w:t>
      </w:r>
      <w:bookmarkEnd w:id="0"/>
    </w:p>
    <w:p>
      <w:pPr>
        <w:pStyle w:val="1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8" w:lineRule="atLeast"/>
        <w:ind w:left="0" w:right="0" w:firstLine="420"/>
        <w:jc w:val="both"/>
        <w:rPr>
          <w:rStyle w:val="34"/>
          <w:rFonts w:hint="eastAsia" w:ascii="微软雅黑" w:hAnsi="微软雅黑" w:eastAsia="微软雅黑" w:cs="宋体"/>
          <w:kern w:val="0"/>
          <w:sz w:val="24"/>
          <w:szCs w:val="22"/>
          <w:lang w:val="en-US" w:eastAsia="zh-CN" w:bidi="ar-SA"/>
        </w:rPr>
      </w:pPr>
      <w:r>
        <w:rPr>
          <w:rStyle w:val="34"/>
          <w:rFonts w:hint="eastAsia" w:ascii="微软雅黑" w:hAnsi="微软雅黑" w:eastAsia="微软雅黑" w:cs="宋体"/>
          <w:kern w:val="0"/>
          <w:sz w:val="24"/>
          <w:szCs w:val="22"/>
          <w:lang w:val="en-US" w:eastAsia="zh-CN" w:bidi="ar-SA"/>
        </w:rPr>
        <w:t>在中华人民共和国境内注册,具有独立承担民事责任的能力;必须符合《中华人民共和国政府采购法》第二十二条规定;</w:t>
      </w:r>
    </w:p>
    <w:p>
      <w:pPr>
        <w:pStyle w:val="1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8" w:lineRule="atLeast"/>
        <w:ind w:left="0" w:right="0" w:firstLine="420"/>
        <w:jc w:val="both"/>
        <w:rPr>
          <w:rStyle w:val="34"/>
          <w:rFonts w:hint="eastAsia" w:ascii="微软雅黑" w:hAnsi="微软雅黑" w:eastAsia="微软雅黑" w:cs="宋体"/>
          <w:kern w:val="0"/>
          <w:sz w:val="24"/>
          <w:szCs w:val="22"/>
          <w:lang w:val="en-US" w:eastAsia="zh-CN" w:bidi="ar-SA"/>
        </w:rPr>
      </w:pPr>
      <w:r>
        <w:rPr>
          <w:rStyle w:val="34"/>
          <w:rFonts w:hint="eastAsia" w:ascii="微软雅黑" w:hAnsi="微软雅黑" w:eastAsia="微软雅黑" w:cs="宋体"/>
          <w:kern w:val="0"/>
          <w:sz w:val="24"/>
          <w:szCs w:val="22"/>
          <w:lang w:val="en-US" w:eastAsia="zh-CN" w:bidi="ar-SA"/>
        </w:rPr>
        <w:t xml:space="preserve">  磋商供应商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单位方可参加本项目的磋商。</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8" w:lineRule="atLeast"/>
        <w:ind w:left="0" w:right="0" w:firstLine="420"/>
        <w:jc w:val="both"/>
        <w:rPr>
          <w:rStyle w:val="34"/>
          <w:rFonts w:hint="eastAsia" w:ascii="微软雅黑" w:hAnsi="微软雅黑" w:eastAsia="微软雅黑" w:cs="宋体"/>
          <w:kern w:val="0"/>
          <w:sz w:val="24"/>
          <w:szCs w:val="22"/>
          <w:lang w:val="en-US" w:eastAsia="zh-CN" w:bidi="ar-SA"/>
        </w:rPr>
      </w:pPr>
      <w:r>
        <w:rPr>
          <w:rStyle w:val="34"/>
          <w:rFonts w:hint="eastAsia" w:ascii="微软雅黑" w:hAnsi="微软雅黑" w:eastAsia="微软雅黑" w:cs="宋体"/>
          <w:kern w:val="0"/>
          <w:sz w:val="24"/>
          <w:szCs w:val="22"/>
          <w:lang w:val="en-US" w:eastAsia="zh-CN" w:bidi="ar-SA"/>
        </w:rPr>
        <w:t>3.本项目不接受联合体投标。</w:t>
      </w:r>
    </w:p>
    <w:p>
      <w:pPr>
        <w:pStyle w:val="33"/>
        <w:numPr>
          <w:numId w:val="0"/>
        </w:numPr>
        <w:ind w:leftChars="0"/>
        <w:rPr>
          <w:rStyle w:val="34"/>
          <w:rFonts w:ascii="微软雅黑" w:hAnsi="微软雅黑" w:eastAsia="微软雅黑" w:cs="宋体"/>
          <w:kern w:val="0"/>
          <w:sz w:val="24"/>
        </w:rPr>
      </w:pPr>
    </w:p>
    <w:p>
      <w:pPr>
        <w:pStyle w:val="27"/>
      </w:pPr>
    </w:p>
    <w:p>
      <w:pPr>
        <w:widowControl/>
        <w:adjustRightInd/>
        <w:snapToGrid/>
        <w:ind w:firstLine="0" w:firstLineChars="0"/>
        <w:jc w:val="left"/>
        <w:rPr>
          <w:rFonts w:ascii="华文中宋" w:hAnsi="华文中宋" w:eastAsia="华文中宋" w:cs="华文中宋"/>
        </w:rPr>
      </w:pPr>
      <w:r>
        <w:br w:type="page"/>
      </w:r>
    </w:p>
    <w:p>
      <w:pPr>
        <w:pStyle w:val="2"/>
        <w:rPr>
          <w:kern w:val="0"/>
        </w:rPr>
      </w:pPr>
      <w:bookmarkStart w:id="1" w:name="_Toc82520090"/>
      <w:r>
        <w:t>项目评分标准</w:t>
      </w:r>
      <w:bookmarkEnd w:id="1"/>
    </w:p>
    <w:p>
      <w:pPr>
        <w:pStyle w:val="3"/>
      </w:pPr>
      <w:bookmarkStart w:id="2" w:name="_Toc82520091"/>
      <w:r>
        <w:t>总则</w:t>
      </w:r>
      <w:bookmarkEnd w:id="2"/>
    </w:p>
    <w:p/>
    <w:p>
      <w:pPr>
        <w:pStyle w:val="33"/>
        <w:rPr>
          <w:rStyle w:val="34"/>
          <w:rFonts w:ascii="微软雅黑" w:hAnsi="微软雅黑" w:eastAsia="微软雅黑" w:cs="宋体"/>
          <w:kern w:val="0"/>
          <w:sz w:val="24"/>
        </w:rPr>
      </w:pPr>
      <w:r>
        <w:rPr>
          <w:rStyle w:val="34"/>
          <w:rFonts w:ascii="微软雅黑" w:hAnsi="微软雅黑" w:eastAsia="微软雅黑" w:cs="宋体"/>
          <w:kern w:val="0"/>
          <w:sz w:val="24"/>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评分过程中采用四舍五入法，并保留小数2位。</w:t>
      </w:r>
    </w:p>
    <w:p>
      <w:pPr>
        <w:pStyle w:val="33"/>
        <w:ind w:firstLine="420"/>
      </w:pPr>
    </w:p>
    <w:p>
      <w:pPr>
        <w:pStyle w:val="33"/>
        <w:rPr>
          <w:rStyle w:val="34"/>
          <w:rFonts w:ascii="微软雅黑" w:hAnsi="微软雅黑" w:eastAsia="微软雅黑" w:cs="宋体"/>
          <w:kern w:val="0"/>
          <w:sz w:val="24"/>
        </w:rPr>
      </w:pPr>
      <w:r>
        <w:rPr>
          <w:rStyle w:val="34"/>
          <w:rFonts w:ascii="微软雅黑" w:hAnsi="微软雅黑" w:eastAsia="微软雅黑" w:cs="宋体"/>
          <w:kern w:val="0"/>
          <w:sz w:val="24"/>
        </w:rPr>
        <w:t>投标人评标综合得分=商务分+技术分+价格分</w:t>
      </w:r>
    </w:p>
    <w:p>
      <w:pPr>
        <w:pStyle w:val="33"/>
        <w:ind w:firstLine="420"/>
      </w:pPr>
    </w:p>
    <w:p>
      <w:pPr>
        <w:pStyle w:val="33"/>
        <w:rPr>
          <w:rStyle w:val="34"/>
          <w:rFonts w:ascii="微软雅黑" w:hAnsi="微软雅黑" w:eastAsia="微软雅黑" w:cs="宋体"/>
          <w:kern w:val="0"/>
          <w:sz w:val="24"/>
        </w:rPr>
      </w:pPr>
      <w:r>
        <w:rPr>
          <w:rStyle w:val="34"/>
          <w:rFonts w:ascii="微软雅黑" w:hAnsi="微软雅黑" w:eastAsia="微软雅黑" w:cs="宋体"/>
          <w:kern w:val="0"/>
          <w:sz w:val="24"/>
        </w:rPr>
        <w:t>商务分、技术分按照评标委员会成员的独立评分结果的算术平均分计算，计算公式为：商务分、技术分=（评标委员会所有成员评分合计数）/（评标委员会组成人员数）</w:t>
      </w:r>
    </w:p>
    <w:p>
      <w:pPr>
        <w:pStyle w:val="33"/>
        <w:ind w:firstLine="420"/>
      </w:pPr>
    </w:p>
    <w:p>
      <w:pPr>
        <w:pStyle w:val="3"/>
      </w:pPr>
      <w:bookmarkStart w:id="3" w:name="_Toc82520092"/>
      <w:r>
        <w:t>评分标准</w:t>
      </w:r>
      <w:bookmarkEnd w:id="3"/>
    </w:p>
    <w:p/>
    <w:tbl>
      <w:tblPr>
        <w:tblStyle w:val="16"/>
        <w:tblW w:w="8505" w:type="dxa"/>
        <w:jc w:val="center"/>
        <w:tblCellSpacing w:w="0" w:type="dxa"/>
        <w:tblInd w:w="-9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610"/>
        <w:gridCol w:w="1225"/>
        <w:gridCol w:w="1037"/>
        <w:gridCol w:w="5146"/>
        <w:gridCol w:w="487"/>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0" w:type="dxa"/>
            <w:vMerge w:val="restart"/>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sz w:val="20"/>
                <w:szCs w:val="22"/>
              </w:rPr>
            </w:pPr>
            <w:r>
              <w:rPr>
                <w:rStyle w:val="34"/>
                <w:rFonts w:ascii="微软雅黑" w:hAnsi="微软雅黑" w:eastAsia="微软雅黑" w:cs="宋体"/>
                <w:b/>
                <w:bCs/>
                <w:color w:val="000000"/>
                <w:kern w:val="0"/>
                <w:sz w:val="22"/>
                <w:szCs w:val="22"/>
              </w:rPr>
              <w:t>序号</w:t>
            </w:r>
          </w:p>
        </w:tc>
        <w:tc>
          <w:tcPr>
            <w:tcW w:w="2262" w:type="dxa"/>
            <w:gridSpan w:val="2"/>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sz w:val="20"/>
                <w:szCs w:val="22"/>
              </w:rPr>
            </w:pPr>
            <w:r>
              <w:rPr>
                <w:rStyle w:val="34"/>
                <w:rFonts w:ascii="微软雅黑" w:hAnsi="微软雅黑" w:eastAsia="微软雅黑" w:cs="宋体"/>
                <w:b/>
                <w:bCs/>
                <w:color w:val="000000"/>
                <w:kern w:val="0"/>
                <w:sz w:val="22"/>
                <w:szCs w:val="22"/>
              </w:rPr>
              <w:t>评分准则</w:t>
            </w:r>
          </w:p>
        </w:tc>
        <w:tc>
          <w:tcPr>
            <w:tcW w:w="5146" w:type="dxa"/>
            <w:vMerge w:val="restart"/>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sz w:val="20"/>
                <w:szCs w:val="22"/>
              </w:rPr>
            </w:pPr>
            <w:r>
              <w:rPr>
                <w:rStyle w:val="34"/>
                <w:rFonts w:ascii="微软雅黑" w:hAnsi="微软雅黑" w:eastAsia="微软雅黑" w:cs="宋体"/>
                <w:b/>
                <w:bCs/>
                <w:color w:val="000000"/>
                <w:kern w:val="0"/>
                <w:sz w:val="22"/>
                <w:szCs w:val="22"/>
              </w:rPr>
              <w:t>评分标准</w:t>
            </w:r>
          </w:p>
        </w:tc>
        <w:tc>
          <w:tcPr>
            <w:tcW w:w="487" w:type="dxa"/>
            <w:vMerge w:val="restart"/>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sz w:val="20"/>
                <w:szCs w:val="22"/>
              </w:rPr>
            </w:pPr>
            <w:r>
              <w:rPr>
                <w:rStyle w:val="34"/>
                <w:rFonts w:ascii="微软雅黑" w:hAnsi="微软雅黑" w:eastAsia="微软雅黑" w:cs="宋体"/>
                <w:b/>
                <w:bCs/>
                <w:color w:val="000000"/>
                <w:kern w:val="0"/>
                <w:sz w:val="22"/>
                <w:szCs w:val="22"/>
              </w:rPr>
              <w:t>分值</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0" w:type="dxa"/>
            <w:vMerge w:val="continue"/>
            <w:tcBorders>
              <w:top w:val="inset" w:color="808080" w:sz="6" w:space="0"/>
              <w:left w:val="inset" w:color="808080" w:sz="6" w:space="0"/>
              <w:bottom w:val="inset" w:color="808080" w:sz="6" w:space="0"/>
              <w:right w:val="inset" w:color="808080" w:sz="6" w:space="0"/>
            </w:tcBorders>
            <w:vAlign w:val="center"/>
          </w:tcPr>
          <w:p>
            <w:pPr>
              <w:ind w:firstLine="0" w:firstLineChars="0"/>
              <w:rPr>
                <w:rStyle w:val="34"/>
                <w:rFonts w:ascii="微软雅黑" w:hAnsi="微软雅黑" w:eastAsia="微软雅黑" w:cs="宋体"/>
                <w:b/>
                <w:bCs/>
                <w:color w:val="000000"/>
                <w:kern w:val="0"/>
                <w:sz w:val="24"/>
              </w:rPr>
            </w:pPr>
          </w:p>
        </w:tc>
        <w:tc>
          <w:tcPr>
            <w:tcW w:w="122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pPr>
            <w:r>
              <w:rPr>
                <w:rStyle w:val="34"/>
                <w:rFonts w:ascii="微软雅黑" w:hAnsi="微软雅黑" w:eastAsia="微软雅黑" w:cs="宋体"/>
                <w:b/>
                <w:bCs/>
                <w:color w:val="000000"/>
                <w:kern w:val="0"/>
                <w:sz w:val="24"/>
              </w:rPr>
              <w:t>一级指标</w:t>
            </w:r>
          </w:p>
        </w:tc>
        <w:tc>
          <w:tcPr>
            <w:tcW w:w="103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pPr>
            <w:r>
              <w:rPr>
                <w:rStyle w:val="34"/>
                <w:rFonts w:ascii="微软雅黑" w:hAnsi="微软雅黑" w:eastAsia="微软雅黑" w:cs="宋体"/>
                <w:b/>
                <w:bCs/>
                <w:color w:val="000000"/>
                <w:kern w:val="0"/>
                <w:sz w:val="24"/>
              </w:rPr>
              <w:t>二级指标</w:t>
            </w:r>
          </w:p>
        </w:tc>
        <w:tc>
          <w:tcPr>
            <w:tcW w:w="5146" w:type="dxa"/>
            <w:vMerge w:val="continue"/>
            <w:tcBorders>
              <w:top w:val="inset" w:color="808080" w:sz="6" w:space="0"/>
              <w:left w:val="inset" w:color="808080" w:sz="6" w:space="0"/>
              <w:bottom w:val="inset" w:color="808080" w:sz="6" w:space="0"/>
              <w:right w:val="inset" w:color="808080" w:sz="6" w:space="0"/>
            </w:tcBorders>
            <w:vAlign w:val="center"/>
          </w:tcPr>
          <w:p>
            <w:pPr>
              <w:ind w:firstLine="0" w:firstLineChars="0"/>
              <w:rPr>
                <w:rStyle w:val="34"/>
                <w:rFonts w:ascii="微软雅黑" w:hAnsi="微软雅黑" w:eastAsia="微软雅黑" w:cs="宋体"/>
                <w:b/>
                <w:bCs/>
                <w:color w:val="000000"/>
                <w:kern w:val="0"/>
                <w:sz w:val="24"/>
              </w:rPr>
            </w:pPr>
          </w:p>
        </w:tc>
        <w:tc>
          <w:tcPr>
            <w:tcW w:w="487" w:type="dxa"/>
            <w:vMerge w:val="continue"/>
            <w:tcBorders>
              <w:top w:val="inset" w:color="808080" w:sz="6" w:space="0"/>
              <w:left w:val="inset" w:color="808080" w:sz="6" w:space="0"/>
              <w:bottom w:val="inset" w:color="808080" w:sz="6" w:space="0"/>
              <w:right w:val="inset" w:color="808080" w:sz="6" w:space="0"/>
            </w:tcBorders>
            <w:vAlign w:val="center"/>
          </w:tcPr>
          <w:p>
            <w:pPr>
              <w:ind w:firstLine="0" w:firstLineChars="0"/>
              <w:jc w:val="center"/>
              <w:rPr>
                <w:rStyle w:val="34"/>
                <w:rFonts w:ascii="微软雅黑" w:hAnsi="微软雅黑" w:eastAsia="微软雅黑" w:cs="宋体"/>
                <w:b/>
                <w:bCs/>
                <w:color w:val="000000"/>
                <w:kern w:val="0"/>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1</w:t>
            </w:r>
          </w:p>
        </w:tc>
        <w:tc>
          <w:tcPr>
            <w:tcW w:w="2262" w:type="dxa"/>
            <w:gridSpan w:val="2"/>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投标报价（15分）</w:t>
            </w:r>
          </w:p>
        </w:tc>
        <w:tc>
          <w:tcPr>
            <w:tcW w:w="5146"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以平均值作为评标基准价；</w:t>
            </w:r>
          </w:p>
          <w:p>
            <w:pPr>
              <w:pStyle w:val="33"/>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投标报价的偏差率计算公式：偏差率=100%*（投标人报价-评标基准价）/评标基准价；</w:t>
            </w:r>
          </w:p>
          <w:p>
            <w:pPr>
              <w:pStyle w:val="33"/>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评标基准价得15分，投标报价的偏差率每高于5%，减1分，每低于1%，减2分（不足1%按1%计算）；</w:t>
            </w:r>
          </w:p>
        </w:tc>
        <w:tc>
          <w:tcPr>
            <w:tcW w:w="48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15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0" w:type="dxa"/>
            <w:vMerge w:val="restart"/>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2</w:t>
            </w:r>
          </w:p>
        </w:tc>
        <w:tc>
          <w:tcPr>
            <w:tcW w:w="1225" w:type="dxa"/>
            <w:vMerge w:val="restart"/>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left"/>
              <w:rPr>
                <w:rFonts w:hint="eastAsia" w:ascii="仿宋" w:hAnsi="仿宋" w:eastAsia="仿宋" w:cs="仿宋"/>
                <w:sz w:val="22"/>
                <w:szCs w:val="22"/>
              </w:rPr>
            </w:pPr>
            <w:r>
              <w:rPr>
                <w:rStyle w:val="34"/>
                <w:rFonts w:hint="eastAsia" w:ascii="仿宋" w:hAnsi="仿宋" w:eastAsia="仿宋" w:cs="仿宋"/>
                <w:color w:val="000000"/>
                <w:kern w:val="0"/>
                <w:sz w:val="22"/>
                <w:szCs w:val="22"/>
              </w:rPr>
              <w:t>资信、业绩、服务能力部分（26分）</w:t>
            </w:r>
          </w:p>
        </w:tc>
        <w:tc>
          <w:tcPr>
            <w:tcW w:w="103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人员配备</w:t>
            </w:r>
          </w:p>
        </w:tc>
        <w:tc>
          <w:tcPr>
            <w:tcW w:w="5146"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核心团队人员情况（满分4分）：</w:t>
            </w:r>
          </w:p>
          <w:p>
            <w:pPr>
              <w:pStyle w:val="33"/>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1，团队人员具有大数据分析、人工智能、大数据建模与分析挖掘、高级工程师职业技术认证证书。以上证书每提供1个得1分，满分4分。</w:t>
            </w:r>
          </w:p>
        </w:tc>
        <w:tc>
          <w:tcPr>
            <w:tcW w:w="48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4</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0" w:type="dxa"/>
            <w:vMerge w:val="continue"/>
            <w:tcBorders>
              <w:top w:val="inset" w:color="808080" w:sz="6" w:space="0"/>
              <w:left w:val="inset" w:color="808080" w:sz="6" w:space="0"/>
              <w:bottom w:val="inset" w:color="808080" w:sz="6" w:space="0"/>
              <w:right w:val="inset" w:color="808080" w:sz="6" w:space="0"/>
            </w:tcBorders>
            <w:vAlign w:val="center"/>
          </w:tcPr>
          <w:p>
            <w:pPr>
              <w:ind w:firstLine="0" w:firstLineChars="0"/>
              <w:rPr>
                <w:rStyle w:val="34"/>
                <w:rFonts w:hint="eastAsia" w:ascii="仿宋" w:hAnsi="仿宋" w:eastAsia="仿宋" w:cs="仿宋"/>
                <w:color w:val="000000"/>
                <w:kern w:val="0"/>
                <w:sz w:val="22"/>
                <w:szCs w:val="22"/>
              </w:rPr>
            </w:pPr>
          </w:p>
        </w:tc>
        <w:tc>
          <w:tcPr>
            <w:tcW w:w="1225" w:type="dxa"/>
            <w:vMerge w:val="continue"/>
            <w:tcBorders>
              <w:top w:val="inset" w:color="808080" w:sz="6" w:space="0"/>
              <w:left w:val="inset" w:color="808080" w:sz="6" w:space="0"/>
              <w:bottom w:val="inset" w:color="808080" w:sz="6" w:space="0"/>
              <w:right w:val="inset" w:color="808080" w:sz="6" w:space="0"/>
            </w:tcBorders>
            <w:vAlign w:val="center"/>
          </w:tcPr>
          <w:p>
            <w:pPr>
              <w:ind w:firstLine="0" w:firstLineChars="0"/>
              <w:rPr>
                <w:rStyle w:val="34"/>
                <w:rFonts w:hint="eastAsia" w:ascii="仿宋" w:hAnsi="仿宋" w:eastAsia="仿宋" w:cs="仿宋"/>
                <w:color w:val="000000"/>
                <w:kern w:val="0"/>
                <w:sz w:val="22"/>
                <w:szCs w:val="22"/>
              </w:rPr>
            </w:pPr>
          </w:p>
        </w:tc>
        <w:tc>
          <w:tcPr>
            <w:tcW w:w="103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项目成功案例</w:t>
            </w:r>
          </w:p>
        </w:tc>
        <w:tc>
          <w:tcPr>
            <w:tcW w:w="5146"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投标人2018年以来有为媒体行业服务的相关案例。每提供一个1分，满分5分。</w:t>
            </w:r>
          </w:p>
        </w:tc>
        <w:tc>
          <w:tcPr>
            <w:tcW w:w="48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0" w:type="dxa"/>
            <w:vMerge w:val="continue"/>
            <w:tcBorders>
              <w:top w:val="inset" w:color="808080" w:sz="6" w:space="0"/>
              <w:left w:val="inset" w:color="808080" w:sz="6" w:space="0"/>
              <w:bottom w:val="inset" w:color="808080" w:sz="6" w:space="0"/>
              <w:right w:val="inset" w:color="808080" w:sz="6" w:space="0"/>
            </w:tcBorders>
            <w:vAlign w:val="center"/>
          </w:tcPr>
          <w:p>
            <w:pPr>
              <w:ind w:firstLine="0" w:firstLineChars="0"/>
              <w:rPr>
                <w:rStyle w:val="34"/>
                <w:rFonts w:hint="eastAsia" w:ascii="仿宋" w:hAnsi="仿宋" w:eastAsia="仿宋" w:cs="仿宋"/>
                <w:color w:val="000000"/>
                <w:kern w:val="0"/>
                <w:sz w:val="22"/>
                <w:szCs w:val="22"/>
              </w:rPr>
            </w:pPr>
          </w:p>
        </w:tc>
        <w:tc>
          <w:tcPr>
            <w:tcW w:w="1225" w:type="dxa"/>
            <w:vMerge w:val="continue"/>
            <w:tcBorders>
              <w:top w:val="inset" w:color="808080" w:sz="6" w:space="0"/>
              <w:left w:val="inset" w:color="808080" w:sz="6" w:space="0"/>
              <w:bottom w:val="inset" w:color="808080" w:sz="6" w:space="0"/>
              <w:right w:val="inset" w:color="808080" w:sz="6" w:space="0"/>
            </w:tcBorders>
            <w:vAlign w:val="center"/>
          </w:tcPr>
          <w:p>
            <w:pPr>
              <w:ind w:firstLine="0" w:firstLineChars="0"/>
              <w:rPr>
                <w:rStyle w:val="34"/>
                <w:rFonts w:hint="eastAsia" w:ascii="仿宋" w:hAnsi="仿宋" w:eastAsia="仿宋" w:cs="仿宋"/>
                <w:color w:val="000000"/>
                <w:kern w:val="0"/>
                <w:sz w:val="22"/>
                <w:szCs w:val="22"/>
              </w:rPr>
            </w:pPr>
          </w:p>
        </w:tc>
        <w:tc>
          <w:tcPr>
            <w:tcW w:w="1037" w:type="dxa"/>
            <w:vMerge w:val="restart"/>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公司资质荣誉</w:t>
            </w:r>
          </w:p>
        </w:tc>
        <w:tc>
          <w:tcPr>
            <w:tcW w:w="5146"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投标人具有信息系统安全等级保护备案证明（第三级），具有质量管理体系认证证书，信息安全证书，每提供一份有效证明材料得1分，最多得3分；</w:t>
            </w:r>
          </w:p>
        </w:tc>
        <w:tc>
          <w:tcPr>
            <w:tcW w:w="48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3</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0" w:type="dxa"/>
            <w:vMerge w:val="continue"/>
            <w:tcBorders>
              <w:top w:val="inset" w:color="808080" w:sz="6" w:space="0"/>
              <w:left w:val="inset" w:color="808080" w:sz="6" w:space="0"/>
              <w:bottom w:val="inset" w:color="808080" w:sz="6" w:space="0"/>
              <w:right w:val="inset" w:color="808080" w:sz="6" w:space="0"/>
            </w:tcBorders>
            <w:vAlign w:val="center"/>
          </w:tcPr>
          <w:p>
            <w:pPr>
              <w:ind w:firstLine="0" w:firstLineChars="0"/>
              <w:rPr>
                <w:rStyle w:val="34"/>
                <w:rFonts w:hint="eastAsia" w:ascii="仿宋" w:hAnsi="仿宋" w:eastAsia="仿宋" w:cs="仿宋"/>
                <w:color w:val="000000"/>
                <w:kern w:val="0"/>
                <w:sz w:val="22"/>
                <w:szCs w:val="22"/>
              </w:rPr>
            </w:pPr>
          </w:p>
        </w:tc>
        <w:tc>
          <w:tcPr>
            <w:tcW w:w="1225" w:type="dxa"/>
            <w:vMerge w:val="continue"/>
            <w:tcBorders>
              <w:top w:val="inset" w:color="808080" w:sz="6" w:space="0"/>
              <w:left w:val="inset" w:color="808080" w:sz="6" w:space="0"/>
              <w:bottom w:val="inset" w:color="808080" w:sz="6" w:space="0"/>
              <w:right w:val="inset" w:color="808080" w:sz="6" w:space="0"/>
            </w:tcBorders>
            <w:vAlign w:val="center"/>
          </w:tcPr>
          <w:p>
            <w:pPr>
              <w:ind w:firstLine="0" w:firstLineChars="0"/>
              <w:rPr>
                <w:rStyle w:val="34"/>
                <w:rFonts w:hint="eastAsia" w:ascii="仿宋" w:hAnsi="仿宋" w:eastAsia="仿宋" w:cs="仿宋"/>
                <w:color w:val="000000"/>
                <w:kern w:val="0"/>
                <w:sz w:val="22"/>
                <w:szCs w:val="22"/>
              </w:rPr>
            </w:pPr>
          </w:p>
        </w:tc>
        <w:tc>
          <w:tcPr>
            <w:tcW w:w="1037" w:type="dxa"/>
            <w:vMerge w:val="continue"/>
            <w:tcBorders>
              <w:top w:val="inset" w:color="808080" w:sz="6" w:space="0"/>
              <w:left w:val="inset" w:color="808080" w:sz="6" w:space="0"/>
              <w:bottom w:val="inset" w:color="808080" w:sz="6" w:space="0"/>
              <w:right w:val="inset" w:color="808080" w:sz="6" w:space="0"/>
            </w:tcBorders>
            <w:vAlign w:val="center"/>
          </w:tcPr>
          <w:p>
            <w:pPr>
              <w:ind w:firstLine="0" w:firstLineChars="0"/>
              <w:rPr>
                <w:rStyle w:val="34"/>
                <w:rFonts w:hint="eastAsia" w:ascii="仿宋" w:hAnsi="仿宋" w:eastAsia="仿宋" w:cs="仿宋"/>
                <w:color w:val="000000"/>
                <w:kern w:val="0"/>
                <w:sz w:val="22"/>
                <w:szCs w:val="22"/>
              </w:rPr>
            </w:pPr>
          </w:p>
        </w:tc>
        <w:tc>
          <w:tcPr>
            <w:tcW w:w="5146"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一、投标人具有以下软件著作权（满分6分）</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1、</w:t>
            </w:r>
            <w:r>
              <w:rPr>
                <w:rFonts w:hint="eastAsia" w:ascii="仿宋" w:hAnsi="仿宋" w:eastAsia="仿宋" w:cs="仿宋"/>
                <w:sz w:val="22"/>
                <w:szCs w:val="22"/>
              </w:rPr>
              <w:t>报刊资源数据库系统软件</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2、</w:t>
            </w:r>
            <w:r>
              <w:rPr>
                <w:rFonts w:hint="eastAsia" w:ascii="仿宋" w:hAnsi="仿宋" w:eastAsia="仿宋" w:cs="仿宋"/>
                <w:sz w:val="22"/>
                <w:szCs w:val="22"/>
              </w:rPr>
              <w:t>文章相似度分析软件</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3、</w:t>
            </w:r>
            <w:r>
              <w:rPr>
                <w:rFonts w:hint="eastAsia" w:ascii="仿宋" w:hAnsi="仿宋" w:eastAsia="仿宋" w:cs="仿宋"/>
                <w:sz w:val="22"/>
                <w:szCs w:val="22"/>
              </w:rPr>
              <w:t>数据挖掘系统</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4、</w:t>
            </w:r>
            <w:r>
              <w:rPr>
                <w:rFonts w:hint="eastAsia" w:ascii="仿宋" w:hAnsi="仿宋" w:eastAsia="仿宋" w:cs="仿宋"/>
                <w:sz w:val="22"/>
                <w:szCs w:val="22"/>
              </w:rPr>
              <w:t>海量数据关系合并生成系统</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5、</w:t>
            </w:r>
            <w:r>
              <w:rPr>
                <w:rFonts w:hint="eastAsia" w:ascii="仿宋" w:hAnsi="仿宋" w:eastAsia="仿宋" w:cs="仿宋"/>
                <w:sz w:val="22"/>
                <w:szCs w:val="22"/>
              </w:rPr>
              <w:t>资讯新闻大数据服务平台软件</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6、热点汇聚软件</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以上著作权每提供一个得1分，满分6分，少于5个此项不得分。</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二、数据专利证书（满分8分）</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投标人具有以下相关数据专利证书：</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1、</w:t>
            </w:r>
            <w:r>
              <w:rPr>
                <w:rFonts w:hint="eastAsia" w:ascii="仿宋" w:hAnsi="仿宋" w:eastAsia="仿宋" w:cs="仿宋"/>
                <w:sz w:val="22"/>
                <w:szCs w:val="22"/>
              </w:rPr>
              <w:t>基于数字报纸的资讯数据分类方法</w:t>
            </w:r>
            <w:r>
              <w:rPr>
                <w:rStyle w:val="34"/>
                <w:rFonts w:hint="eastAsia" w:ascii="仿宋" w:hAnsi="仿宋" w:eastAsia="仿宋" w:cs="仿宋"/>
                <w:color w:val="000000"/>
                <w:kern w:val="0"/>
                <w:sz w:val="22"/>
                <w:szCs w:val="22"/>
              </w:rPr>
              <w:t>专利证书</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2、</w:t>
            </w:r>
            <w:r>
              <w:rPr>
                <w:rFonts w:hint="eastAsia" w:ascii="仿宋" w:hAnsi="仿宋" w:eastAsia="仿宋" w:cs="仿宋"/>
                <w:sz w:val="22"/>
                <w:szCs w:val="22"/>
              </w:rPr>
              <w:t>信息处理方法和系统</w:t>
            </w:r>
            <w:r>
              <w:rPr>
                <w:rStyle w:val="34"/>
                <w:rFonts w:hint="eastAsia" w:ascii="仿宋" w:hAnsi="仿宋" w:eastAsia="仿宋" w:cs="仿宋"/>
                <w:color w:val="000000"/>
                <w:kern w:val="0"/>
                <w:sz w:val="22"/>
                <w:szCs w:val="22"/>
              </w:rPr>
              <w:t>专利证书</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3、</w:t>
            </w:r>
            <w:r>
              <w:rPr>
                <w:rFonts w:hint="eastAsia" w:ascii="仿宋" w:hAnsi="仿宋" w:eastAsia="仿宋" w:cs="仿宋"/>
                <w:sz w:val="22"/>
                <w:szCs w:val="22"/>
              </w:rPr>
              <w:t>基于文章特征的原创新闻评估方法和系统</w:t>
            </w:r>
            <w:r>
              <w:rPr>
                <w:rStyle w:val="34"/>
                <w:rFonts w:hint="eastAsia" w:ascii="仿宋" w:hAnsi="仿宋" w:eastAsia="仿宋" w:cs="仿宋"/>
                <w:color w:val="000000"/>
                <w:kern w:val="0"/>
                <w:sz w:val="22"/>
                <w:szCs w:val="22"/>
              </w:rPr>
              <w:t>专利证书</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4、</w:t>
            </w:r>
            <w:r>
              <w:rPr>
                <w:rFonts w:hint="eastAsia" w:ascii="仿宋" w:hAnsi="仿宋" w:eastAsia="仿宋" w:cs="仿宋"/>
                <w:sz w:val="22"/>
                <w:szCs w:val="22"/>
              </w:rPr>
              <w:t>信息关联方法和系统</w:t>
            </w:r>
            <w:r>
              <w:rPr>
                <w:rStyle w:val="34"/>
                <w:rFonts w:hint="eastAsia" w:ascii="仿宋" w:hAnsi="仿宋" w:eastAsia="仿宋" w:cs="仿宋"/>
                <w:color w:val="000000"/>
                <w:kern w:val="0"/>
                <w:sz w:val="22"/>
                <w:szCs w:val="22"/>
              </w:rPr>
              <w:t>专利证书</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提供相关证明文件，每提供一个得2分，满分8分。</w:t>
            </w:r>
          </w:p>
        </w:tc>
        <w:tc>
          <w:tcPr>
            <w:tcW w:w="48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14</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0" w:type="dxa"/>
            <w:vMerge w:val="restart"/>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3</w:t>
            </w:r>
          </w:p>
        </w:tc>
        <w:tc>
          <w:tcPr>
            <w:tcW w:w="1225" w:type="dxa"/>
            <w:vMerge w:val="restart"/>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技术方案部分（35分）</w:t>
            </w:r>
          </w:p>
        </w:tc>
        <w:tc>
          <w:tcPr>
            <w:tcW w:w="1037" w:type="dxa"/>
            <w:vMerge w:val="restart"/>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技术方案评审要求</w:t>
            </w:r>
          </w:p>
        </w:tc>
        <w:tc>
          <w:tcPr>
            <w:tcW w:w="5146"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根据技术方案对以下内容综合评审：</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供应商须根据本项目特点制定项目技术方案（方案须包括数据采集处理能力、数据处理能力、数据更新频率、内容监控平台建设要求）。评标委员会根据各供应商所提供方案的完善性、可行性、可操作性进行综合评价。</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设计方案贴合项目需求，方案描述完善、详细合理的得27-19分，基本完善，较详细合理得18-10分，部分详细合理得9-1分，不提供技术方案不得分。</w:t>
            </w:r>
          </w:p>
        </w:tc>
        <w:tc>
          <w:tcPr>
            <w:tcW w:w="48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27</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0" w:type="dxa"/>
            <w:vMerge w:val="continue"/>
            <w:tcBorders>
              <w:top w:val="inset" w:color="808080" w:sz="6" w:space="0"/>
              <w:left w:val="inset" w:color="808080" w:sz="6" w:space="0"/>
              <w:bottom w:val="inset" w:color="808080" w:sz="6" w:space="0"/>
              <w:right w:val="inset" w:color="808080" w:sz="6" w:space="0"/>
            </w:tcBorders>
            <w:vAlign w:val="center"/>
          </w:tcPr>
          <w:p>
            <w:pPr>
              <w:ind w:firstLine="0" w:firstLineChars="0"/>
              <w:rPr>
                <w:rStyle w:val="34"/>
                <w:rFonts w:hint="eastAsia" w:ascii="仿宋" w:hAnsi="仿宋" w:eastAsia="仿宋" w:cs="仿宋"/>
                <w:color w:val="000000"/>
                <w:kern w:val="0"/>
                <w:sz w:val="22"/>
                <w:szCs w:val="22"/>
              </w:rPr>
            </w:pPr>
          </w:p>
        </w:tc>
        <w:tc>
          <w:tcPr>
            <w:tcW w:w="1225" w:type="dxa"/>
            <w:vMerge w:val="continue"/>
            <w:tcBorders>
              <w:top w:val="inset" w:color="808080" w:sz="6" w:space="0"/>
              <w:left w:val="inset" w:color="808080" w:sz="6" w:space="0"/>
              <w:bottom w:val="inset" w:color="808080" w:sz="6" w:space="0"/>
              <w:right w:val="inset" w:color="808080" w:sz="6" w:space="0"/>
            </w:tcBorders>
            <w:vAlign w:val="center"/>
          </w:tcPr>
          <w:p>
            <w:pPr>
              <w:ind w:firstLine="0" w:firstLineChars="0"/>
              <w:rPr>
                <w:rStyle w:val="34"/>
                <w:rFonts w:hint="eastAsia" w:ascii="仿宋" w:hAnsi="仿宋" w:eastAsia="仿宋" w:cs="仿宋"/>
                <w:color w:val="000000"/>
                <w:kern w:val="0"/>
                <w:sz w:val="22"/>
                <w:szCs w:val="22"/>
              </w:rPr>
            </w:pPr>
          </w:p>
        </w:tc>
        <w:tc>
          <w:tcPr>
            <w:tcW w:w="1037" w:type="dxa"/>
            <w:vMerge w:val="continue"/>
            <w:tcBorders>
              <w:top w:val="inset" w:color="808080" w:sz="6" w:space="0"/>
              <w:left w:val="inset" w:color="808080" w:sz="6" w:space="0"/>
              <w:bottom w:val="inset" w:color="808080" w:sz="6" w:space="0"/>
              <w:right w:val="inset" w:color="808080" w:sz="6" w:space="0"/>
            </w:tcBorders>
            <w:vAlign w:val="center"/>
          </w:tcPr>
          <w:p>
            <w:pPr>
              <w:ind w:firstLine="0" w:firstLineChars="0"/>
              <w:jc w:val="center"/>
              <w:rPr>
                <w:rStyle w:val="34"/>
                <w:rFonts w:hint="eastAsia" w:ascii="仿宋" w:hAnsi="仿宋" w:eastAsia="仿宋" w:cs="仿宋"/>
                <w:color w:val="000000"/>
                <w:kern w:val="0"/>
                <w:sz w:val="22"/>
                <w:szCs w:val="22"/>
              </w:rPr>
            </w:pPr>
          </w:p>
        </w:tc>
        <w:tc>
          <w:tcPr>
            <w:tcW w:w="5146"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项目技术方案中，以下功能要点需要提供实际系统截图提证明：</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1、底层数据能力</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2、报纸数据汇聚</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3、新闻数据汇聚</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4、掌上读报页面</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满足1个功能点得2分。（满分8分）</w:t>
            </w:r>
          </w:p>
        </w:tc>
        <w:tc>
          <w:tcPr>
            <w:tcW w:w="48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Fonts w:hint="eastAsia" w:ascii="仿宋" w:hAnsi="仿宋" w:eastAsia="仿宋" w:cs="仿宋"/>
                <w:sz w:val="22"/>
                <w:szCs w:val="22"/>
              </w:rPr>
              <w:t>8</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4</w:t>
            </w:r>
          </w:p>
        </w:tc>
        <w:tc>
          <w:tcPr>
            <w:tcW w:w="122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left"/>
              <w:rPr>
                <w:rFonts w:hint="eastAsia" w:ascii="仿宋" w:hAnsi="仿宋" w:eastAsia="仿宋" w:cs="仿宋"/>
                <w:sz w:val="22"/>
                <w:szCs w:val="22"/>
              </w:rPr>
            </w:pPr>
            <w:r>
              <w:rPr>
                <w:rStyle w:val="34"/>
                <w:rFonts w:hint="eastAsia" w:ascii="仿宋" w:hAnsi="仿宋" w:eastAsia="仿宋" w:cs="仿宋"/>
                <w:color w:val="000000"/>
                <w:kern w:val="0"/>
                <w:sz w:val="22"/>
                <w:szCs w:val="22"/>
              </w:rPr>
              <w:t>系统演示（12分）</w:t>
            </w:r>
          </w:p>
        </w:tc>
        <w:tc>
          <w:tcPr>
            <w:tcW w:w="103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系统演示要求</w:t>
            </w:r>
          </w:p>
        </w:tc>
        <w:tc>
          <w:tcPr>
            <w:tcW w:w="5146"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以下要点需要提供述标演示，以现有产品实现功能操作演示得相应分数，以PPT或高保真原型述标的得一半分，未提供相应项功能演示的不得分。</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1、演示数据采集能力，网站、微信、客户端等数据采集量和数据完整度以及数据分类维度等（数字报分类不少于10个类别，微信数据分类不少于5个，并支持按地区分类检索），满足得3分。</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2、演示数据定制化服务能力</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（1）支持原创/转载判断检索</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（2）支持正负面情感值检索</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（3）支持单个或多个媒体数据源检索</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（4）支持媒体地域检索</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（5）支持关键词检索</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以上5项每满足一项的得0.6分，满分3分。</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3、演示新闻数据清洗能力，清除微信广告图片、二维码等。满足得3分；</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4、演示掌上读报功能，满足得3分；</w:t>
            </w:r>
          </w:p>
        </w:tc>
        <w:tc>
          <w:tcPr>
            <w:tcW w:w="48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12</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5</w:t>
            </w:r>
          </w:p>
        </w:tc>
        <w:tc>
          <w:tcPr>
            <w:tcW w:w="122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数据质量（5分）</w:t>
            </w:r>
          </w:p>
        </w:tc>
        <w:tc>
          <w:tcPr>
            <w:tcW w:w="103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数据质量要求</w:t>
            </w:r>
          </w:p>
        </w:tc>
        <w:tc>
          <w:tcPr>
            <w:tcW w:w="5146"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投标人具备数据质量监控能力，提供系统截图和数据状态报告，并加盖供应商公章，满足要求的得5分。</w:t>
            </w:r>
          </w:p>
        </w:tc>
        <w:tc>
          <w:tcPr>
            <w:tcW w:w="48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5</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0" w:type="dxa"/>
            <w:vMerge w:val="restart"/>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6</w:t>
            </w:r>
          </w:p>
        </w:tc>
        <w:tc>
          <w:tcPr>
            <w:tcW w:w="1225" w:type="dxa"/>
            <w:vMerge w:val="restart"/>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管理及售后方案部分（7分）</w:t>
            </w:r>
          </w:p>
        </w:tc>
        <w:tc>
          <w:tcPr>
            <w:tcW w:w="103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管理方案要求</w:t>
            </w:r>
          </w:p>
        </w:tc>
        <w:tc>
          <w:tcPr>
            <w:tcW w:w="5146"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项目管理方案（进度控制、质量保证、范围控制、文档范本、风险控制等）。项目管理建设方案合理得2分，一般得1分，存在明显缺失，不得分。</w:t>
            </w:r>
          </w:p>
        </w:tc>
        <w:tc>
          <w:tcPr>
            <w:tcW w:w="48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Fonts w:hint="eastAsia" w:ascii="仿宋" w:hAnsi="仿宋" w:eastAsia="仿宋" w:cs="仿宋"/>
                <w:sz w:val="22"/>
                <w:szCs w:val="22"/>
              </w:rPr>
              <w:t>2</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0" w:type="dxa"/>
            <w:vMerge w:val="continue"/>
            <w:tcBorders>
              <w:top w:val="inset" w:color="808080" w:sz="6" w:space="0"/>
              <w:left w:val="inset" w:color="808080" w:sz="6" w:space="0"/>
              <w:bottom w:val="inset" w:color="808080" w:sz="6" w:space="0"/>
              <w:right w:val="inset" w:color="808080" w:sz="6" w:space="0"/>
            </w:tcBorders>
            <w:vAlign w:val="center"/>
          </w:tcPr>
          <w:p>
            <w:pPr>
              <w:ind w:firstLine="0" w:firstLineChars="0"/>
              <w:rPr>
                <w:rFonts w:hint="eastAsia" w:ascii="仿宋" w:hAnsi="仿宋" w:eastAsia="仿宋" w:cs="仿宋"/>
                <w:sz w:val="22"/>
                <w:szCs w:val="22"/>
              </w:rPr>
            </w:pPr>
          </w:p>
        </w:tc>
        <w:tc>
          <w:tcPr>
            <w:tcW w:w="1225" w:type="dxa"/>
            <w:vMerge w:val="continue"/>
            <w:tcBorders>
              <w:top w:val="inset" w:color="808080" w:sz="6" w:space="0"/>
              <w:left w:val="inset" w:color="808080" w:sz="6" w:space="0"/>
              <w:bottom w:val="inset" w:color="808080" w:sz="6" w:space="0"/>
              <w:right w:val="inset" w:color="808080" w:sz="6" w:space="0"/>
            </w:tcBorders>
            <w:vAlign w:val="center"/>
          </w:tcPr>
          <w:p>
            <w:pPr>
              <w:ind w:firstLine="0" w:firstLineChars="0"/>
              <w:rPr>
                <w:rFonts w:hint="eastAsia" w:ascii="仿宋" w:hAnsi="仿宋" w:eastAsia="仿宋" w:cs="仿宋"/>
                <w:sz w:val="22"/>
                <w:szCs w:val="22"/>
              </w:rPr>
            </w:pPr>
          </w:p>
        </w:tc>
        <w:tc>
          <w:tcPr>
            <w:tcW w:w="103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ind w:firstLine="0" w:firstLineChars="0"/>
              <w:jc w:val="center"/>
              <w:rPr>
                <w:rFonts w:hint="eastAsia" w:ascii="仿宋" w:hAnsi="仿宋" w:eastAsia="仿宋" w:cs="仿宋"/>
                <w:sz w:val="22"/>
                <w:szCs w:val="22"/>
              </w:rPr>
            </w:pPr>
            <w:r>
              <w:rPr>
                <w:rFonts w:hint="eastAsia" w:ascii="仿宋" w:hAnsi="仿宋" w:eastAsia="仿宋" w:cs="仿宋"/>
                <w:sz w:val="22"/>
                <w:szCs w:val="22"/>
              </w:rPr>
              <w:t>实施方案要求</w:t>
            </w:r>
          </w:p>
        </w:tc>
        <w:tc>
          <w:tcPr>
            <w:tcW w:w="5146"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ind w:firstLine="0" w:firstLineChars="0"/>
              <w:rPr>
                <w:rFonts w:hint="eastAsia" w:ascii="仿宋" w:hAnsi="仿宋" w:eastAsia="仿宋" w:cs="仿宋"/>
                <w:sz w:val="22"/>
                <w:szCs w:val="22"/>
              </w:rPr>
            </w:pPr>
            <w:r>
              <w:rPr>
                <w:rFonts w:hint="eastAsia" w:ascii="仿宋" w:hAnsi="仿宋" w:eastAsia="仿宋" w:cs="仿宋"/>
                <w:sz w:val="22"/>
                <w:szCs w:val="22"/>
              </w:rPr>
              <w:t>项目实施方案（明确目标，总体进度目标，阶段性进度目标等）。项目实施方案详细合理得2分，一般得1分，存在明显缺失，不得分。</w:t>
            </w:r>
          </w:p>
        </w:tc>
        <w:tc>
          <w:tcPr>
            <w:tcW w:w="48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Fonts w:hint="eastAsia" w:ascii="仿宋" w:hAnsi="仿宋" w:eastAsia="仿宋" w:cs="仿宋"/>
                <w:sz w:val="22"/>
                <w:szCs w:val="22"/>
              </w:rPr>
              <w:t>2</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10" w:type="dxa"/>
            <w:vMerge w:val="continue"/>
            <w:tcBorders>
              <w:top w:val="inset" w:color="808080" w:sz="6" w:space="0"/>
              <w:left w:val="inset" w:color="808080" w:sz="6" w:space="0"/>
              <w:bottom w:val="inset" w:color="808080" w:sz="6" w:space="0"/>
              <w:right w:val="inset" w:color="808080" w:sz="6" w:space="0"/>
            </w:tcBorders>
            <w:vAlign w:val="center"/>
          </w:tcPr>
          <w:p>
            <w:pPr>
              <w:ind w:firstLine="0" w:firstLineChars="0"/>
              <w:rPr>
                <w:rFonts w:hint="eastAsia" w:ascii="仿宋" w:hAnsi="仿宋" w:eastAsia="仿宋" w:cs="仿宋"/>
                <w:sz w:val="22"/>
                <w:szCs w:val="22"/>
              </w:rPr>
            </w:pPr>
          </w:p>
        </w:tc>
        <w:tc>
          <w:tcPr>
            <w:tcW w:w="1225" w:type="dxa"/>
            <w:vMerge w:val="continue"/>
            <w:tcBorders>
              <w:top w:val="inset" w:color="808080" w:sz="6" w:space="0"/>
              <w:left w:val="inset" w:color="808080" w:sz="6" w:space="0"/>
              <w:bottom w:val="inset" w:color="808080" w:sz="6" w:space="0"/>
              <w:right w:val="inset" w:color="808080" w:sz="6" w:space="0"/>
            </w:tcBorders>
            <w:vAlign w:val="center"/>
          </w:tcPr>
          <w:p>
            <w:pPr>
              <w:ind w:firstLine="0" w:firstLineChars="0"/>
              <w:rPr>
                <w:rFonts w:hint="eastAsia" w:ascii="仿宋" w:hAnsi="仿宋" w:eastAsia="仿宋" w:cs="仿宋"/>
                <w:sz w:val="22"/>
                <w:szCs w:val="22"/>
              </w:rPr>
            </w:pPr>
          </w:p>
        </w:tc>
        <w:tc>
          <w:tcPr>
            <w:tcW w:w="103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Style w:val="34"/>
                <w:rFonts w:hint="eastAsia" w:ascii="仿宋" w:hAnsi="仿宋" w:eastAsia="仿宋" w:cs="仿宋"/>
                <w:color w:val="000000"/>
                <w:kern w:val="0"/>
                <w:sz w:val="22"/>
                <w:szCs w:val="22"/>
              </w:rPr>
              <w:t>售后服务方案要求</w:t>
            </w:r>
          </w:p>
        </w:tc>
        <w:tc>
          <w:tcPr>
            <w:tcW w:w="5146"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售后服务（服务内容、响应时间等）</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满足招标文件要求，培训方案安排合理；质保和售后服务内容较为明确、全面，得3分；</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基本满足招标文件要求，培训方案基本合理；质保和售后服务内容基本明确、全面，得1.5分。</w:t>
            </w:r>
          </w:p>
          <w:p>
            <w:pPr>
              <w:ind w:firstLine="0" w:firstLineChars="0"/>
              <w:rPr>
                <w:rFonts w:hint="eastAsia" w:ascii="仿宋" w:hAnsi="仿宋" w:eastAsia="仿宋" w:cs="仿宋"/>
                <w:sz w:val="22"/>
                <w:szCs w:val="22"/>
              </w:rPr>
            </w:pPr>
            <w:r>
              <w:rPr>
                <w:rStyle w:val="34"/>
                <w:rFonts w:hint="eastAsia" w:ascii="仿宋" w:hAnsi="仿宋" w:eastAsia="仿宋" w:cs="仿宋"/>
                <w:color w:val="000000"/>
                <w:kern w:val="0"/>
                <w:sz w:val="22"/>
                <w:szCs w:val="22"/>
              </w:rPr>
              <w:t>培训方案和售后服务内容有明显不合理之处或者不能落实到具体工作中，不得分。</w:t>
            </w:r>
          </w:p>
        </w:tc>
        <w:tc>
          <w:tcPr>
            <w:tcW w:w="487"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pStyle w:val="33"/>
              <w:ind w:firstLine="0" w:firstLineChars="0"/>
              <w:jc w:val="center"/>
              <w:rPr>
                <w:rFonts w:hint="eastAsia" w:ascii="仿宋" w:hAnsi="仿宋" w:eastAsia="仿宋" w:cs="仿宋"/>
                <w:sz w:val="22"/>
                <w:szCs w:val="22"/>
              </w:rPr>
            </w:pPr>
            <w:r>
              <w:rPr>
                <w:rFonts w:hint="eastAsia" w:ascii="仿宋" w:hAnsi="仿宋" w:eastAsia="仿宋" w:cs="仿宋"/>
                <w:sz w:val="22"/>
                <w:szCs w:val="22"/>
              </w:rPr>
              <w:t>3</w:t>
            </w:r>
          </w:p>
        </w:tc>
      </w:tr>
    </w:tbl>
    <w:p>
      <w:pPr>
        <w:pStyle w:val="33"/>
      </w:pPr>
      <w:r>
        <w:rPr>
          <w:rStyle w:val="34"/>
          <w:rFonts w:hint="eastAsia" w:ascii="仿宋" w:hAnsi="仿宋" w:eastAsia="仿宋" w:cs="仿宋"/>
          <w:b/>
          <w:bCs/>
          <w:kern w:val="0"/>
          <w:sz w:val="22"/>
          <w:szCs w:val="22"/>
        </w:rPr>
        <w:t> </w:t>
      </w:r>
    </w:p>
    <w:p>
      <w:pPr>
        <w:widowControl/>
        <w:adjustRightInd/>
        <w:snapToGrid/>
        <w:ind w:firstLine="0" w:firstLineChars="0"/>
        <w:jc w:val="left"/>
        <w:rPr>
          <w:rFonts w:ascii="华文中宋" w:hAnsi="华文中宋" w:eastAsia="华文中宋" w:cs="华文中宋"/>
        </w:rPr>
      </w:pPr>
      <w:r>
        <w:br w:type="page"/>
      </w:r>
    </w:p>
    <w:p>
      <w:pPr>
        <w:pStyle w:val="2"/>
        <w:rPr>
          <w:kern w:val="0"/>
        </w:rPr>
      </w:pPr>
      <w:bookmarkStart w:id="4" w:name="_Toc82520093"/>
      <w:r>
        <w:t>技术部分</w:t>
      </w:r>
      <w:bookmarkEnd w:id="4"/>
    </w:p>
    <w:p>
      <w:pPr>
        <w:pStyle w:val="3"/>
      </w:pPr>
      <w:bookmarkStart w:id="5" w:name="_Toc82520094"/>
      <w:r>
        <w:t>项目背景</w:t>
      </w:r>
      <w:bookmarkEnd w:id="5"/>
    </w:p>
    <w:p/>
    <w:p>
      <w:pPr>
        <w:rPr>
          <w:rStyle w:val="34"/>
          <w:rFonts w:ascii="微软雅黑" w:hAnsi="微软雅黑" w:eastAsia="微软雅黑"/>
          <w:kern w:val="0"/>
          <w:szCs w:val="21"/>
        </w:rPr>
      </w:pPr>
      <w:r>
        <w:rPr>
          <w:rStyle w:val="34"/>
          <w:rFonts w:ascii="微软雅黑" w:hAnsi="微软雅黑" w:eastAsia="微软雅黑"/>
          <w:kern w:val="0"/>
          <w:szCs w:val="21"/>
        </w:rPr>
        <w:t>随着数字技术的快速发展和深化应用，数字化转型正从经济领域向社会治理、政府治理领域全方位迈进，利用数字技术提升政府治理能力、促进地区经济社会全方位数字化转型，已成为世界主要地区顺应数字时代发展潮流、提升城市竞争力的战略选择。</w:t>
      </w:r>
    </w:p>
    <w:p>
      <w:pPr>
        <w:rPr>
          <w:szCs w:val="21"/>
        </w:rPr>
      </w:pPr>
    </w:p>
    <w:p>
      <w:pPr>
        <w:rPr>
          <w:rStyle w:val="34"/>
          <w:rFonts w:ascii="微软雅黑" w:hAnsi="微软雅黑" w:eastAsia="微软雅黑"/>
          <w:color w:val="333333"/>
          <w:kern w:val="0"/>
          <w:szCs w:val="21"/>
          <w:shd w:val="clear" w:color="auto" w:fill="FFFFFF"/>
        </w:rPr>
      </w:pPr>
      <w:r>
        <w:rPr>
          <w:rStyle w:val="34"/>
          <w:rFonts w:ascii="微软雅黑" w:hAnsi="微软雅黑" w:eastAsia="微软雅黑"/>
          <w:color w:val="333333"/>
          <w:kern w:val="0"/>
          <w:sz w:val="21"/>
          <w:szCs w:val="21"/>
          <w:shd w:val="clear" w:color="auto" w:fill="FFFFFF"/>
        </w:rPr>
        <w:t>甘肃省商务厅是主管全省</w:t>
      </w:r>
      <w:r>
        <w:rPr>
          <w:rStyle w:val="34"/>
          <w:rFonts w:hint="eastAsia" w:ascii="微软雅黑" w:hAnsi="微软雅黑" w:eastAsia="微软雅黑"/>
          <w:color w:val="333333"/>
          <w:kern w:val="0"/>
          <w:sz w:val="21"/>
          <w:szCs w:val="21"/>
          <w:shd w:val="clear" w:color="auto" w:fill="FFFFFF"/>
          <w:lang w:val="en-US" w:eastAsia="zh-CN"/>
        </w:rPr>
        <w:t>对</w:t>
      </w:r>
      <w:r>
        <w:rPr>
          <w:rStyle w:val="34"/>
          <w:rFonts w:ascii="微软雅黑" w:hAnsi="微软雅黑" w:eastAsia="微软雅黑"/>
          <w:color w:val="333333"/>
          <w:kern w:val="0"/>
          <w:sz w:val="21"/>
          <w:szCs w:val="21"/>
          <w:shd w:val="clear" w:color="auto" w:fill="FFFFFF"/>
        </w:rPr>
        <w:t>内</w:t>
      </w:r>
      <w:r>
        <w:rPr>
          <w:rStyle w:val="34"/>
          <w:rFonts w:hint="eastAsia" w:ascii="微软雅黑" w:hAnsi="微软雅黑" w:eastAsia="微软雅黑"/>
          <w:color w:val="333333"/>
          <w:kern w:val="0"/>
          <w:sz w:val="21"/>
          <w:szCs w:val="21"/>
          <w:shd w:val="clear" w:color="auto" w:fill="FFFFFF"/>
          <w:lang w:val="en-US" w:eastAsia="zh-CN"/>
        </w:rPr>
        <w:t>对</w:t>
      </w:r>
      <w:r>
        <w:rPr>
          <w:rStyle w:val="34"/>
          <w:rFonts w:ascii="微软雅黑" w:hAnsi="微软雅黑" w:eastAsia="微软雅黑"/>
          <w:color w:val="333333"/>
          <w:kern w:val="0"/>
          <w:sz w:val="21"/>
          <w:szCs w:val="21"/>
          <w:shd w:val="clear" w:color="auto" w:fill="FFFFFF"/>
        </w:rPr>
        <w:t>外贸易和国际经济合作,履行经济调节、市场监管、行业管理和公共服务职能的省政府组成部门。为加快甘肃省商务厅信息化建设，提高</w:t>
      </w:r>
      <w:r>
        <w:rPr>
          <w:rStyle w:val="34"/>
          <w:rFonts w:hint="eastAsia" w:ascii="微软雅黑" w:hAnsi="微软雅黑" w:eastAsia="微软雅黑"/>
          <w:color w:val="333333"/>
          <w:kern w:val="0"/>
          <w:sz w:val="21"/>
          <w:szCs w:val="21"/>
          <w:shd w:val="clear" w:color="auto" w:fill="FFFFFF"/>
          <w:lang w:val="en-US" w:eastAsia="zh-CN"/>
        </w:rPr>
        <w:t>信息舆情分析和及时了解掌握各地区商务领域</w:t>
      </w:r>
      <w:r>
        <w:rPr>
          <w:rStyle w:val="34"/>
          <w:rFonts w:ascii="微软雅黑" w:hAnsi="微软雅黑" w:eastAsia="微软雅黑"/>
          <w:color w:val="333333"/>
          <w:kern w:val="0"/>
          <w:sz w:val="21"/>
          <w:szCs w:val="21"/>
          <w:shd w:val="clear" w:color="auto" w:fill="FFFFFF"/>
        </w:rPr>
        <w:t>资讯</w:t>
      </w:r>
      <w:r>
        <w:rPr>
          <w:rStyle w:val="34"/>
          <w:rFonts w:hint="eastAsia" w:ascii="微软雅黑" w:hAnsi="微软雅黑" w:eastAsia="微软雅黑"/>
          <w:color w:val="333333"/>
          <w:kern w:val="0"/>
          <w:sz w:val="21"/>
          <w:szCs w:val="21"/>
          <w:shd w:val="clear" w:color="auto" w:fill="FFFFFF"/>
          <w:lang w:eastAsia="zh-CN"/>
        </w:rPr>
        <w:t>，</w:t>
      </w:r>
      <w:r>
        <w:rPr>
          <w:rStyle w:val="34"/>
          <w:rFonts w:ascii="微软雅黑" w:hAnsi="微软雅黑" w:eastAsia="微软雅黑"/>
          <w:color w:val="333333"/>
          <w:kern w:val="0"/>
          <w:sz w:val="21"/>
          <w:szCs w:val="21"/>
          <w:shd w:val="clear" w:color="auto" w:fill="FFFFFF"/>
        </w:rPr>
        <w:t>更好的</w:t>
      </w:r>
      <w:r>
        <w:rPr>
          <w:rStyle w:val="34"/>
          <w:rFonts w:hint="eastAsia" w:ascii="微软雅黑" w:hAnsi="微软雅黑" w:eastAsia="微软雅黑"/>
          <w:color w:val="333333"/>
          <w:kern w:val="0"/>
          <w:sz w:val="21"/>
          <w:szCs w:val="21"/>
          <w:shd w:val="clear" w:color="auto" w:fill="FFFFFF"/>
          <w:lang w:val="en-US" w:eastAsia="zh-CN"/>
        </w:rPr>
        <w:t>把握</w:t>
      </w:r>
      <w:r>
        <w:rPr>
          <w:rStyle w:val="34"/>
          <w:rFonts w:ascii="微软雅黑" w:hAnsi="微软雅黑" w:eastAsia="微软雅黑"/>
          <w:color w:val="333333"/>
          <w:kern w:val="0"/>
          <w:sz w:val="21"/>
          <w:szCs w:val="21"/>
          <w:shd w:val="clear" w:color="auto" w:fill="FFFFFF"/>
        </w:rPr>
        <w:t>商务行业</w:t>
      </w:r>
      <w:r>
        <w:rPr>
          <w:rStyle w:val="34"/>
          <w:rFonts w:hint="eastAsia" w:ascii="微软雅黑" w:hAnsi="微软雅黑" w:eastAsia="微软雅黑"/>
          <w:color w:val="333333"/>
          <w:kern w:val="0"/>
          <w:sz w:val="21"/>
          <w:szCs w:val="21"/>
          <w:shd w:val="clear" w:color="auto" w:fill="FFFFFF"/>
          <w:lang w:val="en-US" w:eastAsia="zh-CN"/>
        </w:rPr>
        <w:t>导向，提高</w:t>
      </w:r>
      <w:r>
        <w:rPr>
          <w:rStyle w:val="34"/>
          <w:rFonts w:ascii="微软雅黑" w:hAnsi="微软雅黑" w:eastAsia="微软雅黑"/>
          <w:color w:val="333333"/>
          <w:kern w:val="0"/>
          <w:sz w:val="21"/>
          <w:szCs w:val="21"/>
          <w:shd w:val="clear" w:color="auto" w:fill="FFFFFF"/>
        </w:rPr>
        <w:t>服务管理效率，特提出建设商务信息重点</w:t>
      </w:r>
      <w:r>
        <w:rPr>
          <w:rStyle w:val="34"/>
          <w:rFonts w:hint="eastAsia" w:ascii="微软雅黑" w:hAnsi="微软雅黑" w:eastAsia="微软雅黑"/>
          <w:color w:val="333333"/>
          <w:kern w:val="0"/>
          <w:sz w:val="21"/>
          <w:szCs w:val="21"/>
          <w:shd w:val="clear" w:color="auto" w:fill="FFFFFF"/>
          <w:lang w:val="en-US" w:eastAsia="zh-CN"/>
        </w:rPr>
        <w:t>舆情</w:t>
      </w:r>
      <w:r>
        <w:rPr>
          <w:rStyle w:val="34"/>
          <w:rFonts w:ascii="微软雅黑" w:hAnsi="微软雅黑" w:eastAsia="微软雅黑"/>
          <w:color w:val="333333"/>
          <w:kern w:val="0"/>
          <w:sz w:val="21"/>
          <w:szCs w:val="21"/>
          <w:shd w:val="clear" w:color="auto" w:fill="FFFFFF"/>
        </w:rPr>
        <w:t>资讯数据服务项目。</w:t>
      </w:r>
    </w:p>
    <w:p>
      <w:pPr>
        <w:rPr>
          <w:szCs w:val="21"/>
        </w:rPr>
      </w:pPr>
    </w:p>
    <w:p>
      <w:pPr>
        <w:pStyle w:val="3"/>
      </w:pPr>
      <w:bookmarkStart w:id="6" w:name="_Toc82520095"/>
      <w:r>
        <w:t>总体建设原则</w:t>
      </w:r>
      <w:bookmarkEnd w:id="6"/>
    </w:p>
    <w:p>
      <w:bookmarkStart w:id="15" w:name="_GoBack"/>
      <w:bookmarkEnd w:id="15"/>
    </w:p>
    <w:p>
      <w:r>
        <w:t>可集成性：各数据服务模块具有与其他系统集成的能力。</w:t>
      </w:r>
    </w:p>
    <w:p/>
    <w:p>
      <w:r>
        <w:t>可扩展性：各功能模块能够灵活的进行扩展；具有良好的外接接口；</w:t>
      </w:r>
    </w:p>
    <w:p/>
    <w:p>
      <w:r>
        <w:t>稳定性和安全性：各功能模块经过完善的设计和充分的测试运行，具备在较长时间内连续无故障的运行能力；应提供全面、有效的系统安全机制；</w:t>
      </w:r>
    </w:p>
    <w:p/>
    <w:p>
      <w:r>
        <w:t>先进性和开放性：各功能模块设计采用开放标准，选用的先进的技术进行开发和升级，可满足由业务的变化而灵活地做成变更，满足业务系统今后进一步拓展的需要。</w:t>
      </w:r>
    </w:p>
    <w:p/>
    <w:p>
      <w:pPr>
        <w:pStyle w:val="3"/>
      </w:pPr>
      <w:bookmarkStart w:id="7" w:name="_Toc82520096"/>
      <w:r>
        <w:t>技术参数要求</w:t>
      </w:r>
      <w:bookmarkEnd w:id="7"/>
    </w:p>
    <w:p/>
    <w:p>
      <w:pPr>
        <w:pStyle w:val="4"/>
      </w:pPr>
      <w:bookmarkStart w:id="8" w:name="_Toc82520097"/>
      <w:r>
        <w:t>能力要求</w:t>
      </w:r>
      <w:bookmarkEnd w:id="8"/>
    </w:p>
    <w:p/>
    <w:p>
      <w:pPr>
        <w:pStyle w:val="27"/>
        <w:numPr>
          <w:ilvl w:val="0"/>
          <w:numId w:val="4"/>
        </w:numPr>
        <w:ind w:firstLineChars="0"/>
      </w:pPr>
      <w:r>
        <w:t>底层数据能力</w:t>
      </w:r>
    </w:p>
    <w:p>
      <w:pPr>
        <w:pStyle w:val="27"/>
        <w:ind w:left="420" w:firstLine="0" w:firstLineChars="0"/>
      </w:pPr>
    </w:p>
    <w:p>
      <w:pPr>
        <w:pStyle w:val="27"/>
        <w:numPr>
          <w:ilvl w:val="0"/>
          <w:numId w:val="5"/>
        </w:numPr>
        <w:ind w:firstLineChars="0"/>
      </w:pPr>
      <w:r>
        <w:t>系统供应商需要有可支撑后期项目正常运转的数据采集处理能力。以下为具体呈现的内容：</w:t>
      </w:r>
    </w:p>
    <w:p>
      <w:pPr>
        <w:pStyle w:val="27"/>
        <w:ind w:left="780" w:firstLine="0" w:firstLineChars="0"/>
        <w:rPr>
          <w:rFonts w:hint="eastAsia"/>
        </w:rPr>
      </w:pPr>
    </w:p>
    <w:p>
      <w:r>
        <w:t>实时提供不少于21000个国内媒体网站数据服务；采集范围全面覆盖互联网新闻稿源单位网站，包括重要中央媒体、省级媒体、市级媒体；</w:t>
      </w:r>
    </w:p>
    <w:p/>
    <w:p>
      <w:r>
        <w:t>实时提供不少于1880个新闻客户端频道数据服务；</w:t>
      </w:r>
    </w:p>
    <w:p/>
    <w:p>
      <w:r>
        <w:t>实时提供不少于12万个微信公众号数据服务；</w:t>
      </w:r>
    </w:p>
    <w:p/>
    <w:p>
      <w:r>
        <w:t>实时提供不少于5万个微博账号数据服务；</w:t>
      </w:r>
    </w:p>
    <w:p/>
    <w:p>
      <w:r>
        <w:t>实时提供不少于1700份数字报数据服务，范围包括中央媒体、省级媒体、市级媒体。</w:t>
      </w:r>
    </w:p>
    <w:p/>
    <w:p>
      <w:r>
        <w:t>2、根据用户需求采集商务部重要资讯信息/甘肃地区政府部门/企业/自媒体等官方微信号，需支持采集甘肃省14个地州市招商引资信息等。</w:t>
      </w:r>
    </w:p>
    <w:p/>
    <w:p>
      <w:pPr>
        <w:pStyle w:val="27"/>
        <w:numPr>
          <w:ilvl w:val="0"/>
          <w:numId w:val="4"/>
        </w:numPr>
        <w:ind w:firstLineChars="0"/>
      </w:pPr>
      <w:r>
        <w:t>数据处理能力</w:t>
      </w:r>
    </w:p>
    <w:p>
      <w:pPr>
        <w:pStyle w:val="27"/>
        <w:ind w:left="420" w:firstLine="0" w:firstLineChars="0"/>
      </w:pPr>
    </w:p>
    <w:p>
      <w:r>
        <w:t>所采集的数据均要求必须是原始数据。</w:t>
      </w:r>
    </w:p>
    <w:p/>
    <w:p>
      <w:r>
        <w:t>要求支持新闻正文信息的多页采集和合并。</w:t>
      </w:r>
    </w:p>
    <w:p/>
    <w:p>
      <w:r>
        <w:t>来自重点网站首页头条及要闻区、新闻中心首页头条及要闻区的新闻数据需要做标签标识。</w:t>
      </w:r>
    </w:p>
    <w:p/>
    <w:p>
      <w:r>
        <w:t>要求支持对如下内容的过滤功能：</w:t>
      </w:r>
    </w:p>
    <w:p/>
    <w:p>
      <w:r>
        <w:t>采集正文中的图片时，自动过滤无效的广告图片内容；</w:t>
      </w:r>
    </w:p>
    <w:p/>
    <w:p>
      <w:r>
        <w:t>无效内容（如推荐阅读信息、Logo图标、其他小图标等与内容无关的信息）；</w:t>
      </w:r>
    </w:p>
    <w:p/>
    <w:p>
      <w:r>
        <w:t>需要保留网站及其一级栏目、二级栏目、三级栏目等的从属关系。</w:t>
      </w:r>
    </w:p>
    <w:p/>
    <w:p>
      <w:pPr>
        <w:pStyle w:val="27"/>
        <w:numPr>
          <w:ilvl w:val="0"/>
          <w:numId w:val="4"/>
        </w:numPr>
        <w:ind w:firstLineChars="0"/>
      </w:pPr>
      <w:r>
        <w:t>数据更新频率</w:t>
      </w:r>
    </w:p>
    <w:p>
      <w:pPr>
        <w:pStyle w:val="27"/>
        <w:ind w:left="420" w:firstLine="0" w:firstLineChars="0"/>
      </w:pPr>
    </w:p>
    <w:p>
      <w:r>
        <w:t>为保证数据的时效性，数据要求实时增量采集。</w:t>
      </w:r>
    </w:p>
    <w:p/>
    <w:p>
      <w:r>
        <w:t>网站数据采集频次：30分钟轮询一次；</w:t>
      </w:r>
    </w:p>
    <w:p/>
    <w:p>
      <w:r>
        <w:t>移动客户端采集频次：30分钟轮询一次；</w:t>
      </w:r>
    </w:p>
    <w:p/>
    <w:p>
      <w:r>
        <w:t>微信数据采集频次：2-5小时轮询一次；</w:t>
      </w:r>
    </w:p>
    <w:p/>
    <w:p>
      <w:r>
        <w:t>微博数据采集频次：3-10分钟轮询一次；</w:t>
      </w:r>
    </w:p>
    <w:p/>
    <w:p>
      <w:r>
        <w:t>数字报数据采集频次：原报发布后30分钟。</w:t>
      </w:r>
    </w:p>
    <w:p/>
    <w:p>
      <w:pPr>
        <w:pStyle w:val="4"/>
      </w:pPr>
      <w:bookmarkStart w:id="9" w:name="_Toc82520098"/>
      <w:r>
        <w:t>报纸数据汇聚</w:t>
      </w:r>
      <w:bookmarkEnd w:id="9"/>
    </w:p>
    <w:p/>
    <w:p>
      <w:pPr>
        <w:rPr>
          <w:rStyle w:val="34"/>
          <w:rFonts w:ascii="微软雅黑" w:hAnsi="微软雅黑" w:eastAsia="微软雅黑"/>
          <w:kern w:val="0"/>
          <w:szCs w:val="21"/>
          <w:shd w:val="clear" w:color="auto" w:fill="FFFFFF"/>
        </w:rPr>
      </w:pPr>
      <w:r>
        <w:t>系统能够满足采集国内各大数字报的能力。范围包括中央媒体、省级媒体、市级媒体。能够根据招标方需求提供指定的报纸数据。具体包括以下报纸：人民日报，新华每日电讯，经济日报，中国纪检监察报，学习</w:t>
      </w:r>
      <w:r>
        <w:rPr>
          <w:rStyle w:val="34"/>
          <w:rFonts w:ascii="微软雅黑" w:hAnsi="微软雅黑" w:eastAsia="微软雅黑"/>
          <w:kern w:val="0"/>
          <w:szCs w:val="21"/>
          <w:shd w:val="clear" w:color="auto" w:fill="FFFFFF"/>
        </w:rPr>
        <w:t>时报，环球时报英文版，国际商报，甘肃日报，甘肃经济日报。</w:t>
      </w:r>
    </w:p>
    <w:p>
      <w:pPr>
        <w:pStyle w:val="33"/>
        <w:rPr>
          <w:sz w:val="24"/>
        </w:rPr>
      </w:pPr>
    </w:p>
    <w:p>
      <w:pPr>
        <w:pStyle w:val="4"/>
      </w:pPr>
      <w:bookmarkStart w:id="10" w:name="_Toc82520099"/>
      <w:r>
        <w:t>新闻数据汇聚</w:t>
      </w:r>
      <w:bookmarkEnd w:id="10"/>
    </w:p>
    <w:p/>
    <w:p>
      <w:pPr>
        <w:rPr>
          <w:rStyle w:val="34"/>
          <w:rFonts w:ascii="微软雅黑" w:hAnsi="微软雅黑" w:eastAsia="微软雅黑"/>
          <w:kern w:val="0"/>
          <w:szCs w:val="21"/>
        </w:rPr>
      </w:pPr>
      <w:r>
        <w:t>系统供应商需满足</w:t>
      </w:r>
      <w:r>
        <w:rPr>
          <w:rStyle w:val="34"/>
          <w:rFonts w:ascii="微软雅黑" w:hAnsi="微软雅黑" w:eastAsia="微软雅黑"/>
          <w:kern w:val="0"/>
          <w:szCs w:val="21"/>
        </w:rPr>
        <w:t>对网站、报刊、微博、微信号及其他渠道媒体的监测。可根据甘肃省商务厅对内容生产发布的需求,智能汇聚所需要的重点商务新闻或资讯内容，实现</w:t>
      </w:r>
      <w:r>
        <w:t>“一带一路”，“商务资讯”，“市州商情”</w:t>
      </w:r>
      <w:r>
        <w:rPr>
          <w:rStyle w:val="34"/>
          <w:rFonts w:ascii="微软雅黑" w:hAnsi="微软雅黑" w:eastAsia="微软雅黑"/>
          <w:kern w:val="0"/>
          <w:szCs w:val="21"/>
        </w:rPr>
        <w:t>三大定制内容板块的制作。</w:t>
      </w:r>
    </w:p>
    <w:p>
      <w:pPr>
        <w:rPr>
          <w:rFonts w:hAnsi="微软雅黑"/>
          <w:szCs w:val="21"/>
        </w:rPr>
      </w:pPr>
    </w:p>
    <w:p>
      <w:pPr>
        <w:pStyle w:val="4"/>
      </w:pPr>
      <w:bookmarkStart w:id="11" w:name="_Toc82520100"/>
      <w:r>
        <w:t>掌上读报</w:t>
      </w:r>
      <w:bookmarkEnd w:id="11"/>
    </w:p>
    <w:p/>
    <w:p>
      <w:pPr>
        <w:rPr>
          <w:rStyle w:val="34"/>
          <w:rFonts w:ascii="微软雅黑" w:hAnsi="微软雅黑" w:eastAsia="微软雅黑"/>
          <w:kern w:val="0"/>
          <w:szCs w:val="21"/>
          <w:shd w:val="clear" w:color="auto" w:fill="FFFFFF"/>
        </w:rPr>
      </w:pPr>
      <w:r>
        <w:rPr>
          <w:szCs w:val="21"/>
        </w:rPr>
        <w:t>系统供应商需满足</w:t>
      </w:r>
      <w:r>
        <w:rPr>
          <w:rStyle w:val="34"/>
          <w:rFonts w:ascii="微软雅黑" w:hAnsi="微软雅黑" w:eastAsia="微软雅黑"/>
          <w:color w:val="000000"/>
          <w:kern w:val="0"/>
          <w:szCs w:val="21"/>
          <w:shd w:val="clear" w:color="auto" w:fill="FAFAFA"/>
        </w:rPr>
        <w:t>能够将采购方所需的报纸以集合页面的形式展示，并提供链接给采购方查看。能够根据采购方提供的IP进行配置查看权限。</w:t>
      </w:r>
      <w:r>
        <w:rPr>
          <w:szCs w:val="21"/>
        </w:rPr>
        <w:t>具体包括以下报纸：</w:t>
      </w:r>
      <w:r>
        <w:rPr>
          <w:rStyle w:val="34"/>
          <w:rFonts w:ascii="微软雅黑" w:hAnsi="微软雅黑" w:eastAsia="微软雅黑"/>
          <w:kern w:val="0"/>
          <w:szCs w:val="21"/>
          <w:shd w:val="clear" w:color="auto" w:fill="FFFFFF"/>
        </w:rPr>
        <w:t>人民日报，新华每日电讯，经济日报，中国纪检监察报，学习时报，环球时报英文版，国际商报，甘肃日报，甘肃经济日报。</w:t>
      </w:r>
    </w:p>
    <w:p>
      <w:pPr>
        <w:pStyle w:val="33"/>
        <w:ind w:firstLine="420"/>
      </w:pPr>
    </w:p>
    <w:p>
      <w:pPr>
        <w:pStyle w:val="4"/>
      </w:pPr>
      <w:bookmarkStart w:id="12" w:name="_Toc82520101"/>
      <w:r>
        <w:t>数据推送</w:t>
      </w:r>
      <w:bookmarkEnd w:id="12"/>
    </w:p>
    <w:p/>
    <w:p>
      <w:pPr>
        <w:rPr>
          <w:rStyle w:val="34"/>
          <w:rFonts w:ascii="微软雅黑" w:hAnsi="微软雅黑" w:eastAsia="微软雅黑"/>
          <w:kern w:val="0"/>
          <w:szCs w:val="21"/>
        </w:rPr>
      </w:pPr>
      <w:r>
        <w:rPr>
          <w:rStyle w:val="34"/>
          <w:rFonts w:ascii="微软雅黑" w:hAnsi="微软雅黑" w:eastAsia="微软雅黑"/>
          <w:kern w:val="0"/>
          <w:szCs w:val="21"/>
        </w:rPr>
        <w:t>系统需可提供HTTP GET/POST等Web Service服务，支持常用数据格式XML/JSON等，方便开发者调用与开发, 产生的数据需为标准、无加密数据格式。 招标方提供需要对接平台的接口后，系统支持数据接口的对接，数据接口遵循统一数据标准协议，保证完全解耦的对接方式，并支持高可用、高性能、可扩展的能力。</w:t>
      </w:r>
    </w:p>
    <w:p>
      <w:pPr>
        <w:pStyle w:val="33"/>
        <w:ind w:firstLine="420"/>
        <w:rPr>
          <w:rFonts w:ascii="微软雅黑" w:hAnsi="微软雅黑" w:eastAsia="微软雅黑"/>
          <w:szCs w:val="21"/>
        </w:rPr>
      </w:pPr>
    </w:p>
    <w:p>
      <w:pPr>
        <w:pStyle w:val="33"/>
        <w:ind w:firstLine="420"/>
        <w:rPr>
          <w:rFonts w:ascii="微软雅黑" w:hAnsi="微软雅黑" w:eastAsia="微软雅黑"/>
          <w:szCs w:val="21"/>
        </w:rPr>
      </w:pPr>
      <w:r>
        <w:rPr>
          <w:rStyle w:val="34"/>
          <w:rFonts w:ascii="微软雅黑" w:hAnsi="微软雅黑" w:eastAsia="微软雅黑"/>
          <w:kern w:val="0"/>
          <w:szCs w:val="21"/>
        </w:rPr>
        <w:t>通过接口进行推送并可将指定汇总栏目与读报资讯推送到到招标方系统对应的界面位置。</w:t>
      </w:r>
      <w:r>
        <w:rPr>
          <w:rFonts w:ascii="微软雅黑" w:hAnsi="微软雅黑" w:eastAsia="微软雅黑"/>
          <w:szCs w:val="21"/>
        </w:rPr>
        <w:t>需支持三个栏目的数据推送。</w:t>
      </w:r>
    </w:p>
    <w:p>
      <w:pPr>
        <w:pStyle w:val="33"/>
        <w:ind w:firstLine="420"/>
      </w:pPr>
    </w:p>
    <w:p>
      <w:pPr>
        <w:pStyle w:val="3"/>
      </w:pPr>
      <w:bookmarkStart w:id="13" w:name="_Toc82520102"/>
      <w:r>
        <w:t>运维与服务要求</w:t>
      </w:r>
      <w:bookmarkEnd w:id="13"/>
    </w:p>
    <w:p/>
    <w:p>
      <w:pPr>
        <w:pStyle w:val="33"/>
        <w:ind w:firstLine="420"/>
        <w:rPr>
          <w:rStyle w:val="34"/>
          <w:rFonts w:ascii="微软雅黑" w:hAnsi="微软雅黑" w:eastAsia="微软雅黑"/>
          <w:kern w:val="0"/>
          <w:szCs w:val="21"/>
        </w:rPr>
      </w:pPr>
      <w:r>
        <w:rPr>
          <w:rStyle w:val="34"/>
          <w:rFonts w:ascii="微软雅黑" w:hAnsi="微软雅黑" w:eastAsia="微软雅黑"/>
          <w:kern w:val="0"/>
          <w:szCs w:val="21"/>
        </w:rPr>
        <w:t>1）供应商需具备完整的运维支撑能力，熟悉媒体运行情况，有为媒体服务的经验，可以提供专业的技术支持。项目建设方需要在合同周期内为采购人提供全面质保服务，包括高效的数据服务及推送数据运营维护保障服务和完整的保障措施。</w:t>
      </w:r>
    </w:p>
    <w:p>
      <w:pPr>
        <w:pStyle w:val="33"/>
        <w:ind w:firstLine="420"/>
        <w:rPr>
          <w:szCs w:val="21"/>
        </w:rPr>
      </w:pPr>
    </w:p>
    <w:p>
      <w:pPr>
        <w:pStyle w:val="33"/>
        <w:ind w:firstLine="420"/>
        <w:rPr>
          <w:szCs w:val="21"/>
        </w:rPr>
      </w:pPr>
      <w:r>
        <w:rPr>
          <w:rStyle w:val="34"/>
          <w:rFonts w:ascii="微软雅黑" w:hAnsi="微软雅黑" w:eastAsia="微软雅黑"/>
          <w:kern w:val="0"/>
          <w:szCs w:val="21"/>
        </w:rPr>
        <w:t>2)  为项目配备专业团队，提供7×24小时技术保障能力。</w:t>
      </w:r>
    </w:p>
    <w:p>
      <w:pPr>
        <w:pStyle w:val="33"/>
        <w:ind w:firstLine="420"/>
        <w:rPr>
          <w:szCs w:val="21"/>
        </w:rPr>
      </w:pPr>
      <w:r>
        <w:rPr>
          <w:szCs w:val="21"/>
        </w:rPr>
        <w:t> </w:t>
      </w:r>
    </w:p>
    <w:p>
      <w:pPr>
        <w:widowControl/>
        <w:adjustRightInd/>
        <w:snapToGrid/>
        <w:ind w:firstLine="0" w:firstLineChars="0"/>
        <w:jc w:val="left"/>
        <w:rPr>
          <w:rFonts w:ascii="华文中宋" w:hAnsi="华文中宋" w:eastAsia="华文中宋" w:cs="华文中宋"/>
        </w:rPr>
      </w:pPr>
      <w:r>
        <w:br w:type="page"/>
      </w:r>
    </w:p>
    <w:p>
      <w:pPr>
        <w:pStyle w:val="2"/>
      </w:pPr>
      <w:bookmarkStart w:id="14" w:name="_Toc82520103"/>
      <w:r>
        <w:t>合同模版</w:t>
      </w:r>
      <w:bookmarkEnd w:id="14"/>
    </w:p>
    <w:p>
      <w:pPr>
        <w:pStyle w:val="33"/>
      </w:pPr>
      <w:r>
        <w:rPr>
          <w:rStyle w:val="34"/>
          <w:rFonts w:ascii="微软雅黑" w:hAnsi="微软雅黑" w:eastAsia="微软雅黑" w:cs="宋体"/>
          <w:kern w:val="0"/>
          <w:sz w:val="24"/>
        </w:rPr>
        <w:t>甲方：</w:t>
      </w:r>
    </w:p>
    <w:p>
      <w:pPr>
        <w:pStyle w:val="33"/>
      </w:pPr>
      <w:r>
        <w:rPr>
          <w:rStyle w:val="34"/>
          <w:rFonts w:ascii="微软雅黑" w:hAnsi="微软雅黑" w:eastAsia="微软雅黑" w:cs="宋体"/>
          <w:kern w:val="0"/>
          <w:sz w:val="24"/>
        </w:rPr>
        <w:t>地址：</w:t>
      </w:r>
    </w:p>
    <w:p>
      <w:pPr>
        <w:pStyle w:val="33"/>
      </w:pPr>
      <w:r>
        <w:rPr>
          <w:rStyle w:val="34"/>
          <w:rFonts w:ascii="微软雅黑" w:hAnsi="微软雅黑" w:eastAsia="微软雅黑" w:cs="宋体"/>
          <w:kern w:val="0"/>
          <w:sz w:val="24"/>
        </w:rPr>
        <w:t>电子邮箱：</w:t>
      </w:r>
    </w:p>
    <w:p>
      <w:pPr>
        <w:pStyle w:val="33"/>
      </w:pPr>
      <w:r>
        <w:rPr>
          <w:rStyle w:val="34"/>
          <w:rFonts w:ascii="微软雅黑" w:hAnsi="微软雅黑" w:eastAsia="微软雅黑" w:cs="宋体"/>
          <w:kern w:val="0"/>
          <w:sz w:val="24"/>
        </w:rPr>
        <w:t> </w:t>
      </w:r>
    </w:p>
    <w:p>
      <w:pPr>
        <w:pStyle w:val="33"/>
      </w:pPr>
      <w:r>
        <w:rPr>
          <w:rStyle w:val="34"/>
          <w:rFonts w:ascii="微软雅黑" w:hAnsi="微软雅黑" w:eastAsia="微软雅黑" w:cs="宋体"/>
          <w:kern w:val="0"/>
          <w:sz w:val="24"/>
        </w:rPr>
        <w:t>乙方：</w:t>
      </w:r>
    </w:p>
    <w:p>
      <w:pPr>
        <w:pStyle w:val="33"/>
      </w:pPr>
      <w:r>
        <w:rPr>
          <w:rStyle w:val="34"/>
          <w:rFonts w:ascii="微软雅黑" w:hAnsi="微软雅黑" w:eastAsia="微软雅黑" w:cs="宋体"/>
          <w:kern w:val="0"/>
          <w:sz w:val="24"/>
        </w:rPr>
        <w:t>地址：</w:t>
      </w:r>
    </w:p>
    <w:p>
      <w:pPr>
        <w:pStyle w:val="33"/>
      </w:pPr>
      <w:r>
        <w:rPr>
          <w:rStyle w:val="34"/>
          <w:rFonts w:ascii="微软雅黑" w:hAnsi="微软雅黑" w:eastAsia="微软雅黑" w:cs="宋体"/>
          <w:kern w:val="0"/>
          <w:sz w:val="24"/>
        </w:rPr>
        <w:t>电子邮箱：</w:t>
      </w:r>
    </w:p>
    <w:p>
      <w:pPr>
        <w:pStyle w:val="33"/>
      </w:pPr>
      <w:r>
        <w:rPr>
          <w:rStyle w:val="34"/>
          <w:rFonts w:ascii="微软雅黑" w:hAnsi="微软雅黑" w:eastAsia="微软雅黑" w:cs="宋体"/>
          <w:kern w:val="0"/>
          <w:sz w:val="24"/>
        </w:rPr>
        <w:t> </w:t>
      </w:r>
    </w:p>
    <w:p>
      <w:pPr>
        <w:pStyle w:val="33"/>
      </w:pPr>
      <w:r>
        <w:rPr>
          <w:rStyle w:val="34"/>
          <w:rFonts w:ascii="微软雅黑" w:hAnsi="微软雅黑" w:eastAsia="微软雅黑" w:cs="宋体"/>
          <w:kern w:val="0"/>
          <w:sz w:val="24"/>
        </w:rPr>
        <w:t>按照《中华人民共和国民法典》以及相关的法律、法规的规定，甲乙双方经协商，本着平等互利和诚实信用的原则，签订数据技术服务合同如下。</w:t>
      </w:r>
    </w:p>
    <w:p>
      <w:pPr>
        <w:ind w:firstLine="480"/>
      </w:pPr>
      <w:r>
        <w:rPr>
          <w:rStyle w:val="34"/>
          <w:rFonts w:ascii="微软雅黑" w:hAnsi="微软雅黑" w:eastAsia="微软雅黑" w:cs="宋体"/>
          <w:kern w:val="0"/>
          <w:sz w:val="24"/>
        </w:rPr>
        <w:t>本合同的甲方、乙方声明如下：</w:t>
      </w:r>
    </w:p>
    <w:p>
      <w:pPr>
        <w:ind w:firstLine="480"/>
        <w:rPr>
          <w:sz w:val="24"/>
        </w:rPr>
      </w:pPr>
      <w:r>
        <w:rPr>
          <w:sz w:val="24"/>
        </w:rPr>
        <w:t>本合同中使用的词语和术语含义与合同条款中的定义相同。</w:t>
      </w:r>
    </w:p>
    <w:p>
      <w:pPr>
        <w:ind w:firstLine="480"/>
        <w:rPr>
          <w:sz w:val="24"/>
        </w:rPr>
      </w:pPr>
      <w:r>
        <w:rPr>
          <w:sz w:val="24"/>
        </w:rPr>
        <w:t>本合同若有附件，则附件与合同正文具有同等法律效力，当附件与合同正文内容相冲突时，以本合同正文条款优先进行解释。</w:t>
      </w:r>
    </w:p>
    <w:p>
      <w:pPr>
        <w:pStyle w:val="33"/>
      </w:pPr>
      <w:r>
        <w:rPr>
          <w:rStyle w:val="34"/>
          <w:rFonts w:ascii="微软雅黑" w:hAnsi="微软雅黑" w:eastAsia="微软雅黑" w:cs="宋体"/>
          <w:b/>
          <w:bCs/>
          <w:kern w:val="0"/>
          <w:sz w:val="24"/>
        </w:rPr>
        <w:t>一、定义</w:t>
      </w:r>
    </w:p>
    <w:p>
      <w:pPr>
        <w:ind w:firstLine="480"/>
      </w:pPr>
      <w:r>
        <w:rPr>
          <w:rStyle w:val="34"/>
          <w:rFonts w:ascii="微软雅黑" w:hAnsi="微软雅黑" w:eastAsia="微软雅黑" w:cs="宋体"/>
          <w:kern w:val="0"/>
          <w:sz w:val="24"/>
        </w:rPr>
        <w:t>本合同下列术语应解释为：</w:t>
      </w:r>
    </w:p>
    <w:p>
      <w:r>
        <w:t>1</w:t>
      </w:r>
      <w:r>
        <w:rPr>
          <w:rFonts w:hint="eastAsia"/>
        </w:rPr>
        <w:t>、</w:t>
      </w:r>
      <w:r>
        <w:t>“合同总价”指根据合同规定乙方在履行完合同义务后甲方应支付给乙方的全部报酬；</w:t>
      </w:r>
    </w:p>
    <w:p>
      <w:r>
        <w:t>2</w:t>
      </w:r>
      <w:r>
        <w:rPr>
          <w:rFonts w:hint="eastAsia"/>
        </w:rPr>
        <w:t>、</w:t>
      </w:r>
      <w:r>
        <w:t>“服务”指按合同规定提供相应的数据技术服务；</w:t>
      </w:r>
    </w:p>
    <w:p>
      <w:pPr>
        <w:pStyle w:val="33"/>
      </w:pPr>
      <w:r>
        <w:rPr>
          <w:rStyle w:val="34"/>
          <w:rFonts w:ascii="微软雅黑" w:hAnsi="微软雅黑" w:eastAsia="微软雅黑" w:cs="宋体"/>
          <w:b/>
          <w:bCs/>
          <w:kern w:val="0"/>
          <w:sz w:val="24"/>
        </w:rPr>
        <w:t>二、服务内容</w:t>
      </w:r>
    </w:p>
    <w:p>
      <w:pPr>
        <w:pStyle w:val="33"/>
      </w:pPr>
      <w:r>
        <w:rPr>
          <w:rStyle w:val="34"/>
          <w:rFonts w:ascii="微软雅黑" w:hAnsi="微软雅黑" w:eastAsia="微软雅黑" w:cs="宋体"/>
          <w:b/>
          <w:bCs/>
          <w:color w:val="FF0000"/>
          <w:kern w:val="0"/>
          <w:sz w:val="24"/>
        </w:rPr>
        <w:t>  根据</w:t>
      </w:r>
      <w:r>
        <w:rPr>
          <w:rStyle w:val="34"/>
          <w:rFonts w:ascii="微软雅黑" w:hAnsi="微软雅黑" w:eastAsia="微软雅黑" w:cs="宋体"/>
          <w:color w:val="FF0000"/>
          <w:kern w:val="0"/>
          <w:sz w:val="24"/>
        </w:rPr>
        <w:t>项目采购需求双方协商制定。</w:t>
      </w:r>
    </w:p>
    <w:p>
      <w:pPr>
        <w:pStyle w:val="33"/>
      </w:pPr>
      <w:r>
        <w:rPr>
          <w:rStyle w:val="34"/>
          <w:rFonts w:ascii="微软雅黑" w:hAnsi="微软雅黑" w:eastAsia="微软雅黑" w:cs="宋体"/>
          <w:b/>
          <w:bCs/>
          <w:kern w:val="0"/>
          <w:sz w:val="24"/>
        </w:rPr>
        <w:t>三、服务标准</w:t>
      </w:r>
    </w:p>
    <w:p>
      <w:pPr>
        <w:pStyle w:val="33"/>
      </w:pPr>
      <w:r>
        <w:rPr>
          <w:rStyle w:val="34"/>
          <w:rFonts w:ascii="微软雅黑" w:hAnsi="微软雅黑" w:eastAsia="微软雅黑" w:cs="宋体"/>
          <w:b/>
          <w:bCs/>
          <w:color w:val="FF0000"/>
          <w:kern w:val="0"/>
          <w:sz w:val="24"/>
        </w:rPr>
        <w:t>  根据</w:t>
      </w:r>
      <w:r>
        <w:rPr>
          <w:rStyle w:val="34"/>
          <w:rFonts w:ascii="微软雅黑" w:hAnsi="微软雅黑" w:eastAsia="微软雅黑" w:cs="宋体"/>
          <w:color w:val="FF0000"/>
          <w:kern w:val="0"/>
          <w:sz w:val="24"/>
        </w:rPr>
        <w:t>项目采购需求双方协商制定。</w:t>
      </w:r>
    </w:p>
    <w:p>
      <w:pPr>
        <w:pStyle w:val="33"/>
      </w:pPr>
      <w:r>
        <w:rPr>
          <w:rStyle w:val="34"/>
          <w:rFonts w:ascii="微软雅黑" w:hAnsi="微软雅黑" w:eastAsia="微软雅黑" w:cs="宋体"/>
          <w:b/>
          <w:bCs/>
          <w:kern w:val="0"/>
          <w:sz w:val="24"/>
        </w:rPr>
        <w:t>四、服务期限</w:t>
      </w:r>
    </w:p>
    <w:p>
      <w:pPr>
        <w:pStyle w:val="33"/>
      </w:pPr>
      <w:r>
        <w:rPr>
          <w:rStyle w:val="34"/>
          <w:rFonts w:ascii="微软雅黑" w:hAnsi="微软雅黑" w:eastAsia="微软雅黑" w:cs="宋体"/>
          <w:kern w:val="0"/>
          <w:sz w:val="24"/>
        </w:rPr>
        <w:t>本合同服务期为_______年，自_______年_______月_______日至_______年_______月_______日。到期后双方可视情况协商是否继续合作或终止合作。</w:t>
      </w:r>
    </w:p>
    <w:p>
      <w:pPr>
        <w:pStyle w:val="33"/>
      </w:pPr>
      <w:r>
        <w:rPr>
          <w:rStyle w:val="34"/>
          <w:rFonts w:ascii="微软雅黑" w:hAnsi="微软雅黑" w:eastAsia="微软雅黑" w:cs="宋体"/>
          <w:b/>
          <w:bCs/>
          <w:kern w:val="0"/>
          <w:sz w:val="24"/>
        </w:rPr>
        <w:t>五、服务价格</w:t>
      </w:r>
    </w:p>
    <w:p>
      <w:pPr>
        <w:pStyle w:val="33"/>
      </w:pPr>
      <w:r>
        <w:rPr>
          <w:rStyle w:val="34"/>
          <w:rFonts w:ascii="微软雅黑" w:hAnsi="微软雅黑" w:eastAsia="微软雅黑" w:cs="宋体"/>
          <w:kern w:val="0"/>
          <w:sz w:val="24"/>
        </w:rPr>
        <w:t>合同总价款为：大写人民币</w:t>
      </w:r>
      <w:r>
        <w:rPr>
          <w:rStyle w:val="34"/>
          <w:rFonts w:ascii="微软雅黑" w:hAnsi="微软雅黑" w:eastAsia="微软雅黑" w:cs="宋体"/>
          <w:kern w:val="0"/>
          <w:sz w:val="24"/>
          <w:u w:val="single"/>
        </w:rPr>
        <w:t>                    </w:t>
      </w:r>
      <w:r>
        <w:rPr>
          <w:rStyle w:val="34"/>
          <w:rFonts w:ascii="微软雅黑" w:hAnsi="微软雅黑" w:eastAsia="微软雅黑" w:cs="宋体"/>
          <w:kern w:val="0"/>
          <w:sz w:val="24"/>
        </w:rPr>
        <w:t>圆整（小写：¥</w:t>
      </w:r>
      <w:r>
        <w:rPr>
          <w:rStyle w:val="34"/>
          <w:rFonts w:ascii="微软雅黑" w:hAnsi="微软雅黑" w:eastAsia="微软雅黑" w:cs="宋体"/>
          <w:kern w:val="0"/>
          <w:sz w:val="24"/>
          <w:u w:val="single"/>
        </w:rPr>
        <w:t>00,000.00  </w:t>
      </w:r>
      <w:r>
        <w:rPr>
          <w:rStyle w:val="34"/>
          <w:rFonts w:ascii="微软雅黑" w:hAnsi="微软雅黑" w:eastAsia="微软雅黑" w:cs="宋体"/>
          <w:kern w:val="0"/>
          <w:sz w:val="24"/>
        </w:rPr>
        <w:t>）。</w:t>
      </w:r>
    </w:p>
    <w:p>
      <w:pPr>
        <w:pStyle w:val="33"/>
      </w:pPr>
      <w:r>
        <w:rPr>
          <w:rStyle w:val="34"/>
          <w:rFonts w:ascii="微软雅黑" w:hAnsi="微软雅黑" w:eastAsia="微软雅黑" w:cs="宋体"/>
          <w:b/>
          <w:bCs/>
          <w:kern w:val="0"/>
          <w:sz w:val="24"/>
        </w:rPr>
        <w:t>六、支付方式</w:t>
      </w:r>
    </w:p>
    <w:p>
      <w:r>
        <w:rPr>
          <w:rFonts w:hint="eastAsia"/>
        </w:rPr>
        <w:t>1、</w:t>
      </w:r>
      <w:r>
        <w:t>乙方指定的收款账户：</w:t>
      </w:r>
    </w:p>
    <w:p>
      <w:pPr>
        <w:pStyle w:val="33"/>
      </w:pPr>
      <w:r>
        <w:rPr>
          <w:rStyle w:val="34"/>
          <w:rFonts w:ascii="微软雅黑" w:hAnsi="微软雅黑" w:eastAsia="微软雅黑" w:cs="宋体"/>
          <w:kern w:val="0"/>
          <w:sz w:val="24"/>
        </w:rPr>
        <w:t>账户名：</w:t>
      </w:r>
    </w:p>
    <w:p>
      <w:pPr>
        <w:pStyle w:val="33"/>
      </w:pPr>
      <w:r>
        <w:rPr>
          <w:rStyle w:val="34"/>
          <w:rFonts w:ascii="微软雅黑" w:hAnsi="微软雅黑" w:eastAsia="微软雅黑" w:cs="宋体"/>
          <w:kern w:val="0"/>
          <w:sz w:val="24"/>
        </w:rPr>
        <w:t>开户行：</w:t>
      </w:r>
    </w:p>
    <w:p>
      <w:pPr>
        <w:pStyle w:val="33"/>
      </w:pPr>
      <w:r>
        <w:rPr>
          <w:rStyle w:val="34"/>
          <w:rFonts w:ascii="微软雅黑" w:hAnsi="微软雅黑" w:eastAsia="微软雅黑" w:cs="宋体"/>
          <w:kern w:val="0"/>
          <w:sz w:val="24"/>
        </w:rPr>
        <w:t>账号：</w:t>
      </w:r>
    </w:p>
    <w:p>
      <w:pPr>
        <w:pStyle w:val="35"/>
        <w:numPr>
          <w:ilvl w:val="0"/>
          <w:numId w:val="6"/>
        </w:numPr>
        <w:ind w:firstLineChars="0"/>
        <w:rPr>
          <w:rFonts w:ascii="微软雅黑" w:hAnsi="微软雅黑" w:eastAsia="微软雅黑"/>
        </w:rPr>
      </w:pPr>
      <w:r>
        <w:rPr>
          <w:rFonts w:ascii="微软雅黑" w:hAnsi="微软雅黑" w:eastAsia="微软雅黑"/>
        </w:rPr>
        <w:t>支付方式为，合同签订之日起10个工作日内一次性支付全部合同款，即人民币___________圆整（小写：￥00,000.00  ）。</w:t>
      </w:r>
    </w:p>
    <w:p>
      <w:pPr>
        <w:pStyle w:val="35"/>
        <w:numPr>
          <w:ilvl w:val="0"/>
          <w:numId w:val="6"/>
        </w:numPr>
        <w:ind w:firstLineChars="0"/>
        <w:rPr>
          <w:rFonts w:ascii="微软雅黑" w:hAnsi="微软雅黑" w:eastAsia="微软雅黑"/>
        </w:rPr>
      </w:pPr>
      <w:r>
        <w:rPr>
          <w:rFonts w:ascii="微软雅黑" w:hAnsi="微软雅黑" w:eastAsia="微软雅黑"/>
        </w:rPr>
        <w:t>乙方须提供与支付相对应的等额且正规的增值税发票，包括增值税专用发票或增值税普通发票。</w:t>
      </w:r>
    </w:p>
    <w:p>
      <w:pPr>
        <w:pStyle w:val="33"/>
      </w:pPr>
      <w:r>
        <w:rPr>
          <w:rStyle w:val="34"/>
          <w:rFonts w:ascii="微软雅黑" w:hAnsi="微软雅黑" w:eastAsia="微软雅黑" w:cs="宋体"/>
          <w:b/>
          <w:bCs/>
          <w:kern w:val="0"/>
          <w:sz w:val="24"/>
        </w:rPr>
        <w:t>七、双方权利义务</w:t>
      </w:r>
    </w:p>
    <w:p>
      <w:pPr>
        <w:pStyle w:val="35"/>
        <w:numPr>
          <w:ilvl w:val="0"/>
          <w:numId w:val="7"/>
        </w:numPr>
        <w:ind w:firstLineChars="0"/>
        <w:rPr>
          <w:rFonts w:ascii="微软雅黑" w:hAnsi="微软雅黑" w:eastAsia="微软雅黑"/>
        </w:rPr>
      </w:pPr>
      <w:r>
        <w:rPr>
          <w:rFonts w:ascii="微软雅黑" w:hAnsi="微软雅黑" w:eastAsia="微软雅黑"/>
        </w:rPr>
        <w:t>甲方权利义务</w:t>
      </w:r>
    </w:p>
    <w:p>
      <w:pPr>
        <w:pStyle w:val="33"/>
        <w:rPr>
          <w:rFonts w:ascii="微软雅黑" w:hAnsi="微软雅黑" w:eastAsia="微软雅黑"/>
        </w:rPr>
      </w:pPr>
      <w:r>
        <w:rPr>
          <w:rStyle w:val="34"/>
          <w:rFonts w:ascii="微软雅黑" w:hAnsi="微软雅黑" w:eastAsia="微软雅黑" w:cs="宋体"/>
          <w:kern w:val="0"/>
          <w:sz w:val="24"/>
        </w:rPr>
        <w:t>除本合同其他条款的规定外，甲方同时享有以下权利并履行以下义务：</w:t>
      </w:r>
    </w:p>
    <w:p>
      <w:pPr>
        <w:pStyle w:val="33"/>
        <w:rPr>
          <w:rFonts w:ascii="微软雅黑" w:hAnsi="微软雅黑" w:eastAsia="微软雅黑"/>
        </w:rPr>
      </w:pPr>
      <w:r>
        <w:rPr>
          <w:rStyle w:val="34"/>
          <w:rFonts w:ascii="微软雅黑" w:hAnsi="微软雅黑" w:eastAsia="微软雅黑" w:cs="宋体"/>
          <w:kern w:val="0"/>
          <w:sz w:val="24"/>
        </w:rPr>
        <w:t>1) 配合乙方确认项目实施需求，及时按照合同规定向乙方支付合同款项；</w:t>
      </w:r>
    </w:p>
    <w:p>
      <w:pPr>
        <w:pStyle w:val="33"/>
        <w:rPr>
          <w:rFonts w:ascii="微软雅黑" w:hAnsi="微软雅黑" w:eastAsia="微软雅黑"/>
        </w:rPr>
      </w:pPr>
      <w:r>
        <w:rPr>
          <w:rStyle w:val="34"/>
          <w:rFonts w:ascii="微软雅黑" w:hAnsi="微软雅黑" w:eastAsia="微软雅黑" w:cs="宋体"/>
          <w:kern w:val="0"/>
          <w:sz w:val="24"/>
        </w:rPr>
        <w:t>2)配合乙方对数据服务进行测试，并及时反馈修改意见给乙方；</w:t>
      </w:r>
    </w:p>
    <w:p>
      <w:pPr>
        <w:pStyle w:val="33"/>
        <w:rPr>
          <w:rFonts w:ascii="微软雅黑" w:hAnsi="微软雅黑" w:eastAsia="微软雅黑"/>
        </w:rPr>
      </w:pPr>
      <w:r>
        <w:rPr>
          <w:rStyle w:val="34"/>
          <w:rFonts w:ascii="微软雅黑" w:hAnsi="微软雅黑" w:eastAsia="微软雅黑" w:cs="宋体"/>
          <w:kern w:val="0"/>
          <w:sz w:val="24"/>
        </w:rPr>
        <w:t>3) 甲方尊重新闻的真实、公正、权威，对于检索到的任何新闻内容，包括文字、图片、标题等，不做任何更改。</w:t>
      </w:r>
    </w:p>
    <w:p>
      <w:pPr>
        <w:pStyle w:val="35"/>
        <w:numPr>
          <w:ilvl w:val="0"/>
          <w:numId w:val="8"/>
        </w:numPr>
        <w:ind w:firstLineChars="0"/>
        <w:rPr>
          <w:rFonts w:ascii="微软雅黑" w:hAnsi="微软雅黑" w:eastAsia="微软雅黑"/>
        </w:rPr>
      </w:pPr>
      <w:r>
        <w:rPr>
          <w:rFonts w:ascii="微软雅黑" w:hAnsi="微软雅黑" w:eastAsia="微软雅黑"/>
        </w:rPr>
        <w:t>乙方权利义务</w:t>
      </w:r>
    </w:p>
    <w:p>
      <w:pPr>
        <w:pStyle w:val="33"/>
        <w:rPr>
          <w:rFonts w:ascii="微软雅黑" w:hAnsi="微软雅黑" w:eastAsia="微软雅黑"/>
        </w:rPr>
      </w:pPr>
      <w:r>
        <w:rPr>
          <w:rStyle w:val="34"/>
          <w:rFonts w:ascii="微软雅黑" w:hAnsi="微软雅黑" w:eastAsia="微软雅黑" w:cs="宋体"/>
          <w:kern w:val="0"/>
          <w:sz w:val="24"/>
        </w:rPr>
        <w:t>除本合同其他条款的规定外，乙方同时享有以下权利并履行以下义务：</w:t>
      </w:r>
    </w:p>
    <w:p>
      <w:pPr>
        <w:pStyle w:val="33"/>
        <w:rPr>
          <w:rFonts w:ascii="微软雅黑" w:hAnsi="微软雅黑" w:eastAsia="微软雅黑"/>
        </w:rPr>
      </w:pPr>
      <w:r>
        <w:rPr>
          <w:rStyle w:val="34"/>
          <w:rFonts w:ascii="微软雅黑" w:hAnsi="微软雅黑" w:eastAsia="微软雅黑" w:cs="宋体"/>
          <w:kern w:val="0"/>
          <w:sz w:val="24"/>
        </w:rPr>
        <w:t>1) 乙方根据甲方的具体需求制定数据技术服务实施方案，确定各阶段的工作计划、服务方案，在征得甲方确认后方可执行；</w:t>
      </w:r>
    </w:p>
    <w:p>
      <w:pPr>
        <w:pStyle w:val="33"/>
        <w:rPr>
          <w:rFonts w:ascii="微软雅黑" w:hAnsi="微软雅黑" w:eastAsia="微软雅黑"/>
        </w:rPr>
      </w:pPr>
      <w:r>
        <w:rPr>
          <w:rStyle w:val="34"/>
          <w:rFonts w:ascii="微软雅黑" w:hAnsi="微软雅黑" w:eastAsia="微软雅黑" w:cs="宋体"/>
          <w:kern w:val="0"/>
          <w:sz w:val="24"/>
        </w:rPr>
        <w:t>2) 乙方应按照合同规定的质量和进度，以及甲方审核同意的实施方案、各阶段工作计划、测试方案，负责数据技术服务的组织和实施工作；</w:t>
      </w:r>
    </w:p>
    <w:p>
      <w:pPr>
        <w:pStyle w:val="33"/>
        <w:rPr>
          <w:rFonts w:ascii="微软雅黑" w:hAnsi="微软雅黑" w:eastAsia="微软雅黑"/>
        </w:rPr>
      </w:pPr>
      <w:r>
        <w:rPr>
          <w:rStyle w:val="34"/>
          <w:rFonts w:ascii="微软雅黑" w:hAnsi="微软雅黑" w:eastAsia="微软雅黑" w:cs="宋体"/>
          <w:kern w:val="0"/>
          <w:sz w:val="24"/>
        </w:rPr>
        <w:t>3) 乙方应负责提供相关数据技术服务的调试、技术支持服务。</w:t>
      </w:r>
    </w:p>
    <w:p>
      <w:pPr>
        <w:pStyle w:val="33"/>
      </w:pPr>
      <w:r>
        <w:rPr>
          <w:rStyle w:val="34"/>
          <w:rFonts w:ascii="微软雅黑" w:hAnsi="微软雅黑" w:eastAsia="微软雅黑" w:cs="宋体"/>
          <w:b/>
          <w:bCs/>
          <w:kern w:val="0"/>
          <w:sz w:val="24"/>
        </w:rPr>
        <w:t>八、知识产权归属</w:t>
      </w:r>
    </w:p>
    <w:p>
      <w:pPr>
        <w:pStyle w:val="35"/>
        <w:numPr>
          <w:ilvl w:val="0"/>
          <w:numId w:val="9"/>
        </w:numPr>
        <w:ind w:firstLineChars="0"/>
        <w:rPr>
          <w:rFonts w:ascii="微软雅黑" w:hAnsi="微软雅黑" w:eastAsia="微软雅黑"/>
        </w:rPr>
      </w:pPr>
      <w:r>
        <w:rPr>
          <w:rFonts w:ascii="微软雅黑" w:hAnsi="微软雅黑" w:eastAsia="微软雅黑"/>
        </w:rPr>
        <w:t>乙方提供的数据技术服务中所涉及到的技术和产品的名称、设计、技术、商标等知识产权归乙方所有,甲方只拥有使用权，甲方不得复制、挪用、修改，更不得用于销售等用途。</w:t>
      </w:r>
    </w:p>
    <w:p>
      <w:pPr>
        <w:pStyle w:val="35"/>
        <w:numPr>
          <w:ilvl w:val="0"/>
          <w:numId w:val="9"/>
        </w:numPr>
        <w:ind w:firstLineChars="0"/>
        <w:rPr>
          <w:rFonts w:ascii="微软雅黑" w:hAnsi="微软雅黑" w:eastAsia="微软雅黑"/>
        </w:rPr>
      </w:pPr>
      <w:r>
        <w:rPr>
          <w:rFonts w:ascii="微软雅黑" w:hAnsi="微软雅黑" w:eastAsia="微软雅黑"/>
        </w:rPr>
        <w:t>所有新闻资讯内容的著作权归作者和出版者所有（包括报社、通讯社、杂志社、网站、记者、编辑、摄影师、自媒体）。使用乙方提供的数据技术服务所涉及的内容，在不做任何修改、更改的前提下，来源于所列明的作者和出版者。</w:t>
      </w:r>
    </w:p>
    <w:p>
      <w:pPr>
        <w:pStyle w:val="33"/>
      </w:pPr>
      <w:r>
        <w:rPr>
          <w:rStyle w:val="34"/>
          <w:rFonts w:ascii="微软雅黑" w:hAnsi="微软雅黑" w:eastAsia="微软雅黑" w:cs="宋体"/>
          <w:b/>
          <w:bCs/>
          <w:kern w:val="0"/>
          <w:sz w:val="24"/>
        </w:rPr>
        <w:t>九、保密条款</w:t>
      </w:r>
    </w:p>
    <w:p>
      <w:pPr>
        <w:pStyle w:val="35"/>
        <w:numPr>
          <w:ilvl w:val="0"/>
          <w:numId w:val="10"/>
        </w:numPr>
        <w:ind w:firstLineChars="0"/>
        <w:rPr>
          <w:rFonts w:ascii="微软雅黑" w:hAnsi="微软雅黑" w:eastAsia="微软雅黑"/>
        </w:rPr>
      </w:pPr>
      <w:r>
        <w:rPr>
          <w:rFonts w:ascii="微软雅黑" w:hAnsi="微软雅黑" w:eastAsia="微软雅黑"/>
        </w:rPr>
        <w:t>甲乙双方经过协商，双方一致同意，在任何时候，不论是在合同的有效期内还是合同终止以后两年内，任何一方对其持有的有关另一方的事务、业务或操作方法等机密信息及乙方提供的技术文件实行严格保密。除非另一方授权，任何一方不得在任何时候向任何人透露任何保密信息。双方进一步同意不把任何保密信息交给任何人，双方同意不对保密信息进行拷贝或抄写，除非有另一方的书面同意或出于一方履行其义务的合理要求。</w:t>
      </w:r>
    </w:p>
    <w:p>
      <w:pPr>
        <w:pStyle w:val="35"/>
        <w:numPr>
          <w:ilvl w:val="0"/>
          <w:numId w:val="10"/>
        </w:numPr>
        <w:ind w:firstLineChars="0"/>
        <w:rPr>
          <w:rFonts w:ascii="微软雅黑" w:hAnsi="微软雅黑" w:eastAsia="微软雅黑"/>
        </w:rPr>
      </w:pPr>
      <w:r>
        <w:rPr>
          <w:rFonts w:ascii="微软雅黑" w:hAnsi="微软雅黑" w:eastAsia="微软雅黑"/>
        </w:rPr>
        <w:t>本条款对以下内容不适用：</w:t>
      </w:r>
    </w:p>
    <w:p>
      <w:pPr>
        <w:pStyle w:val="33"/>
      </w:pPr>
      <w:r>
        <w:rPr>
          <w:rStyle w:val="34"/>
          <w:rFonts w:ascii="微软雅黑" w:hAnsi="微软雅黑" w:eastAsia="微软雅黑" w:cs="宋体"/>
          <w:kern w:val="0"/>
          <w:sz w:val="24"/>
        </w:rPr>
        <w:t>1)提供时已为公众所知，属于常识的内容；</w:t>
      </w:r>
    </w:p>
    <w:p>
      <w:pPr>
        <w:pStyle w:val="33"/>
      </w:pPr>
      <w:r>
        <w:rPr>
          <w:rStyle w:val="34"/>
          <w:rFonts w:ascii="微软雅黑" w:hAnsi="微软雅黑" w:eastAsia="微软雅黑" w:cs="宋体"/>
          <w:kern w:val="0"/>
          <w:sz w:val="24"/>
        </w:rPr>
        <w:t>2)已通过出版物或其它原因（未经授权行为或疏忽除外）而为公众所知，成为常识的内容；</w:t>
      </w:r>
    </w:p>
    <w:p>
      <w:pPr>
        <w:pStyle w:val="33"/>
      </w:pPr>
      <w:r>
        <w:rPr>
          <w:rStyle w:val="34"/>
          <w:rFonts w:ascii="微软雅黑" w:hAnsi="微软雅黑" w:eastAsia="微软雅黑" w:cs="宋体"/>
          <w:kern w:val="0"/>
          <w:sz w:val="24"/>
        </w:rPr>
        <w:t>3)由任何第三方未加限制提供的内容，且该第三方对这些内容无任何明示或暗示的保密义务；</w:t>
      </w:r>
    </w:p>
    <w:p>
      <w:pPr>
        <w:pStyle w:val="33"/>
      </w:pPr>
      <w:r>
        <w:rPr>
          <w:rStyle w:val="34"/>
          <w:rFonts w:ascii="微软雅黑" w:hAnsi="微软雅黑" w:eastAsia="微软雅黑" w:cs="宋体"/>
          <w:kern w:val="0"/>
          <w:sz w:val="24"/>
        </w:rPr>
        <w:t>4)按法律要求须向任何机关、机构公开的内容。</w:t>
      </w:r>
    </w:p>
    <w:p>
      <w:pPr>
        <w:pStyle w:val="33"/>
      </w:pPr>
      <w:r>
        <w:rPr>
          <w:rStyle w:val="34"/>
          <w:rFonts w:ascii="微软雅黑" w:hAnsi="微软雅黑" w:eastAsia="微软雅黑" w:cs="宋体"/>
          <w:b/>
          <w:bCs/>
          <w:kern w:val="0"/>
          <w:sz w:val="24"/>
        </w:rPr>
        <w:t>十、违约责任与赔偿损失</w:t>
      </w:r>
    </w:p>
    <w:p>
      <w:pPr>
        <w:pStyle w:val="35"/>
        <w:numPr>
          <w:ilvl w:val="0"/>
          <w:numId w:val="11"/>
        </w:numPr>
        <w:ind w:firstLineChars="0"/>
        <w:rPr>
          <w:rFonts w:ascii="微软雅黑" w:hAnsi="微软雅黑" w:eastAsia="微软雅黑"/>
        </w:rPr>
      </w:pPr>
      <w:r>
        <w:rPr>
          <w:rFonts w:ascii="微软雅黑" w:hAnsi="微软雅黑" w:eastAsia="微软雅黑"/>
        </w:rPr>
        <w:t>本合同签订生效后，任何一方不履行或不完全履行本合同约定条款的，即构成违约。因一方违约造成另一方无法实现合同目的的，守约方有权单方解除本合同，并要求违约方承担违约和赔偿责任。违约金为合同总价的5%；</w:t>
      </w:r>
    </w:p>
    <w:p>
      <w:pPr>
        <w:pStyle w:val="35"/>
        <w:numPr>
          <w:ilvl w:val="0"/>
          <w:numId w:val="11"/>
        </w:numPr>
        <w:ind w:firstLineChars="0"/>
        <w:rPr>
          <w:rFonts w:ascii="微软雅黑" w:hAnsi="微软雅黑" w:eastAsia="微软雅黑"/>
        </w:rPr>
      </w:pPr>
      <w:r>
        <w:rPr>
          <w:rFonts w:ascii="微软雅黑" w:hAnsi="微软雅黑" w:eastAsia="微软雅黑"/>
        </w:rPr>
        <w:t>甲方无正当理由拒收服务，到期拒付服务款项的，甲方除支付应付款项外，还须向乙方偿付本合同总价5%的违约金。甲方逾期付款，则每逾期一日，须按本合同总价的0.1‰（万分之一）向乙方偿付滞纳金；</w:t>
      </w:r>
    </w:p>
    <w:p>
      <w:pPr>
        <w:pStyle w:val="35"/>
        <w:numPr>
          <w:ilvl w:val="0"/>
          <w:numId w:val="11"/>
        </w:numPr>
        <w:ind w:firstLineChars="0"/>
        <w:rPr>
          <w:rFonts w:ascii="微软雅黑" w:hAnsi="微软雅黑" w:eastAsia="微软雅黑"/>
        </w:rPr>
      </w:pPr>
      <w:r>
        <w:rPr>
          <w:rFonts w:ascii="微软雅黑" w:hAnsi="微软雅黑" w:eastAsia="微软雅黑"/>
        </w:rPr>
        <w:t>乙方未能按本合同规定的时间提供服务，从逾期之日起每天按本合同总价0.1‰（万分之一）的数额向甲方支付滞纳金；逾期15天以上（含15天）的，甲方有权要求乙方支付本合同总价5%的违约金；</w:t>
      </w:r>
    </w:p>
    <w:p>
      <w:pPr>
        <w:pStyle w:val="35"/>
        <w:numPr>
          <w:ilvl w:val="0"/>
          <w:numId w:val="11"/>
        </w:numPr>
        <w:ind w:firstLineChars="0"/>
        <w:rPr>
          <w:rFonts w:ascii="微软雅黑" w:hAnsi="微软雅黑" w:eastAsia="微软雅黑"/>
        </w:rPr>
      </w:pPr>
      <w:r>
        <w:rPr>
          <w:rFonts w:ascii="微软雅黑" w:hAnsi="微软雅黑" w:eastAsia="微软雅黑"/>
        </w:rPr>
        <w:t>非因法定事由和本合同规定，甲方单方面提前终止合同的，甲方应支付乙方已经服务部分的款项。</w:t>
      </w:r>
    </w:p>
    <w:p>
      <w:pPr>
        <w:pStyle w:val="33"/>
      </w:pPr>
      <w:r>
        <w:rPr>
          <w:rStyle w:val="34"/>
          <w:rFonts w:ascii="微软雅黑" w:hAnsi="微软雅黑" w:eastAsia="微软雅黑" w:cs="宋体"/>
          <w:b/>
          <w:bCs/>
          <w:kern w:val="0"/>
          <w:sz w:val="24"/>
        </w:rPr>
        <w:t>十一、</w:t>
      </w:r>
      <w:r>
        <w:rPr>
          <w:rStyle w:val="34"/>
          <w:rFonts w:ascii="微软雅黑" w:hAnsi="微软雅黑" w:eastAsia="微软雅黑" w:cs="宋体"/>
          <w:kern w:val="0"/>
          <w:sz w:val="24"/>
        </w:rPr>
        <w:t>   </w:t>
      </w:r>
      <w:r>
        <w:rPr>
          <w:rStyle w:val="34"/>
          <w:rFonts w:ascii="微软雅黑" w:hAnsi="微软雅黑" w:eastAsia="微软雅黑" w:cs="宋体"/>
          <w:b/>
          <w:bCs/>
          <w:kern w:val="0"/>
          <w:sz w:val="24"/>
        </w:rPr>
        <w:t>争端的解决</w:t>
      </w:r>
    </w:p>
    <w:p>
      <w:pPr>
        <w:pStyle w:val="35"/>
        <w:numPr>
          <w:ilvl w:val="0"/>
          <w:numId w:val="12"/>
        </w:numPr>
        <w:ind w:firstLineChars="0"/>
        <w:rPr>
          <w:rFonts w:ascii="微软雅黑" w:hAnsi="微软雅黑" w:eastAsia="微软雅黑"/>
        </w:rPr>
      </w:pPr>
      <w:r>
        <w:rPr>
          <w:rFonts w:ascii="微软雅黑" w:hAnsi="微软雅黑" w:eastAsia="微软雅黑"/>
        </w:rPr>
        <w:t>本合同的订立、效力、解释、履行和争议的解决均适用中华人民共和国法律；</w:t>
      </w:r>
    </w:p>
    <w:p>
      <w:pPr>
        <w:pStyle w:val="35"/>
        <w:numPr>
          <w:ilvl w:val="0"/>
          <w:numId w:val="12"/>
        </w:numPr>
        <w:ind w:firstLineChars="0"/>
        <w:rPr>
          <w:rFonts w:ascii="微软雅黑" w:hAnsi="微软雅黑" w:eastAsia="微软雅黑"/>
        </w:rPr>
      </w:pPr>
      <w:r>
        <w:rPr>
          <w:rFonts w:ascii="微软雅黑" w:hAnsi="微软雅黑" w:eastAsia="微软雅黑"/>
        </w:rPr>
        <w:t>在执行本合同中发生的或与本合同有关的争议，双方应首先通过友好协商解决，经协商无法达成一致，双方均有权向乙方所在地人民法院提起诉讼。</w:t>
      </w:r>
    </w:p>
    <w:p>
      <w:pPr>
        <w:pStyle w:val="33"/>
        <w:rPr>
          <w:rFonts w:ascii="微软雅黑" w:hAnsi="微软雅黑" w:eastAsia="微软雅黑"/>
        </w:rPr>
      </w:pPr>
      <w:r>
        <w:rPr>
          <w:rStyle w:val="34"/>
          <w:rFonts w:ascii="微软雅黑" w:hAnsi="微软雅黑" w:eastAsia="微软雅黑" w:cs="宋体"/>
          <w:kern w:val="0"/>
          <w:sz w:val="24"/>
        </w:rPr>
        <w:t> </w:t>
      </w:r>
    </w:p>
    <w:p>
      <w:pPr>
        <w:pStyle w:val="33"/>
      </w:pPr>
      <w:r>
        <w:rPr>
          <w:rStyle w:val="34"/>
          <w:rFonts w:ascii="微软雅黑" w:hAnsi="微软雅黑" w:eastAsia="微软雅黑" w:cs="宋体"/>
          <w:b/>
          <w:bCs/>
          <w:kern w:val="0"/>
          <w:sz w:val="24"/>
        </w:rPr>
        <w:t>十二、</w:t>
      </w:r>
      <w:r>
        <w:rPr>
          <w:rStyle w:val="34"/>
          <w:rFonts w:ascii="微软雅黑" w:hAnsi="微软雅黑" w:eastAsia="微软雅黑" w:cs="宋体"/>
          <w:kern w:val="0"/>
          <w:sz w:val="24"/>
        </w:rPr>
        <w:t>   </w:t>
      </w:r>
      <w:r>
        <w:rPr>
          <w:rStyle w:val="34"/>
          <w:rFonts w:ascii="微软雅黑" w:hAnsi="微软雅黑" w:eastAsia="微软雅黑" w:cs="宋体"/>
          <w:b/>
          <w:bCs/>
          <w:kern w:val="0"/>
          <w:sz w:val="24"/>
        </w:rPr>
        <w:t>不可抗力</w:t>
      </w:r>
    </w:p>
    <w:p>
      <w:pPr>
        <w:pStyle w:val="35"/>
        <w:numPr>
          <w:ilvl w:val="0"/>
          <w:numId w:val="13"/>
        </w:numPr>
        <w:ind w:firstLineChars="0"/>
        <w:rPr>
          <w:rFonts w:ascii="微软雅黑" w:hAnsi="微软雅黑" w:eastAsia="微软雅黑"/>
        </w:rPr>
      </w:pPr>
      <w:r>
        <w:rPr>
          <w:rFonts w:ascii="微软雅黑" w:hAnsi="微软雅黑" w:eastAsia="微软雅黑"/>
        </w:rPr>
        <w:t>任意一方由于受诸如战争、严重火灾、洪水、台风、地震等不可抗力事故的影响而不能执行合同时，履行合同的期限应予以延长，延长的期限应相当于事故所影响的时间。不可抗力系指双方在缔结本合同时所不能预见，并且它的发生及其后果是无法避免和无法克服的；</w:t>
      </w:r>
    </w:p>
    <w:p>
      <w:pPr>
        <w:pStyle w:val="35"/>
        <w:numPr>
          <w:ilvl w:val="0"/>
          <w:numId w:val="13"/>
        </w:numPr>
        <w:ind w:firstLineChars="0"/>
        <w:rPr>
          <w:rFonts w:ascii="微软雅黑" w:hAnsi="微软雅黑" w:eastAsia="微软雅黑"/>
        </w:rPr>
      </w:pPr>
      <w:r>
        <w:rPr>
          <w:rFonts w:ascii="微软雅黑" w:hAnsi="微软雅黑" w:eastAsia="微软雅黑"/>
        </w:rPr>
        <w:t>遇有上述不可抗力的一方应在不可抗力发生后24小时内尽快用电话、邮件、在线社交平台工具通知对方，以减轻可能给对方造成的损失，并于发生不可抗力之日起14个自然日内将不可抗力发生地区的公证机构出具的证明文件用特快专递寄送对方审阅确认。一旦不可抗力事故的影响持续120个自然日以上，双方应通过友好协商在合理的时间内达成进一步履行合同的协议。</w:t>
      </w:r>
    </w:p>
    <w:p>
      <w:pPr>
        <w:pStyle w:val="33"/>
        <w:rPr>
          <w:rFonts w:ascii="微软雅黑" w:hAnsi="微软雅黑" w:eastAsia="微软雅黑"/>
        </w:rPr>
      </w:pPr>
      <w:r>
        <w:rPr>
          <w:rStyle w:val="34"/>
          <w:rFonts w:ascii="微软雅黑" w:hAnsi="微软雅黑" w:eastAsia="微软雅黑" w:cs="宋体"/>
          <w:kern w:val="0"/>
          <w:sz w:val="24"/>
        </w:rPr>
        <w:t> </w:t>
      </w:r>
    </w:p>
    <w:p>
      <w:pPr>
        <w:pStyle w:val="33"/>
      </w:pPr>
      <w:r>
        <w:rPr>
          <w:rStyle w:val="34"/>
          <w:rFonts w:ascii="微软雅黑" w:hAnsi="微软雅黑" w:eastAsia="微软雅黑" w:cs="宋体"/>
          <w:b/>
          <w:bCs/>
          <w:kern w:val="0"/>
          <w:sz w:val="24"/>
        </w:rPr>
        <w:t>十三、</w:t>
      </w:r>
      <w:r>
        <w:rPr>
          <w:rStyle w:val="34"/>
          <w:rFonts w:ascii="微软雅黑" w:hAnsi="微软雅黑" w:eastAsia="微软雅黑" w:cs="宋体"/>
          <w:kern w:val="0"/>
          <w:sz w:val="24"/>
        </w:rPr>
        <w:t>   </w:t>
      </w:r>
      <w:r>
        <w:rPr>
          <w:rStyle w:val="34"/>
          <w:rFonts w:ascii="微软雅黑" w:hAnsi="微软雅黑" w:eastAsia="微软雅黑" w:cs="宋体"/>
          <w:b/>
          <w:bCs/>
          <w:kern w:val="0"/>
          <w:sz w:val="24"/>
        </w:rPr>
        <w:t>合同执行</w:t>
      </w:r>
    </w:p>
    <w:p>
      <w:pPr>
        <w:pStyle w:val="35"/>
        <w:numPr>
          <w:ilvl w:val="0"/>
          <w:numId w:val="14"/>
        </w:numPr>
        <w:ind w:firstLineChars="0"/>
        <w:rPr>
          <w:rFonts w:ascii="微软雅黑" w:hAnsi="微软雅黑" w:eastAsia="微软雅黑"/>
        </w:rPr>
      </w:pPr>
      <w:r>
        <w:rPr>
          <w:rFonts w:ascii="微软雅黑" w:hAnsi="微软雅黑" w:eastAsia="微软雅黑"/>
        </w:rPr>
        <w:t>本合同未尽事宜，甲乙双方可另行协商并签订相关补充协议，在执行本合同的过程中，所有经双方签署确认的文件（包括附件、会议纪要、补充协议、往来信函、需求变更单、数据源清单）即成为本合同的有效组成部分；</w:t>
      </w:r>
    </w:p>
    <w:p>
      <w:pPr>
        <w:pStyle w:val="35"/>
        <w:numPr>
          <w:ilvl w:val="0"/>
          <w:numId w:val="14"/>
        </w:numPr>
        <w:ind w:firstLineChars="0"/>
        <w:rPr>
          <w:rFonts w:ascii="微软雅黑" w:hAnsi="微软雅黑" w:eastAsia="微软雅黑"/>
        </w:rPr>
      </w:pPr>
      <w:r>
        <w:rPr>
          <w:rFonts w:ascii="微软雅黑" w:hAnsi="微软雅黑" w:eastAsia="微软雅黑"/>
        </w:rPr>
        <w:t>如一方地址、电话、传真号码有变更，应在变更当日内书面通知对方，否则，应承担相应责任；</w:t>
      </w:r>
    </w:p>
    <w:p>
      <w:pPr>
        <w:pStyle w:val="35"/>
        <w:numPr>
          <w:ilvl w:val="0"/>
          <w:numId w:val="14"/>
        </w:numPr>
        <w:ind w:firstLineChars="0"/>
        <w:rPr>
          <w:rFonts w:ascii="微软雅黑" w:hAnsi="微软雅黑" w:eastAsia="微软雅黑"/>
        </w:rPr>
      </w:pPr>
      <w:r>
        <w:rPr>
          <w:rFonts w:ascii="微软雅黑" w:hAnsi="微软雅黑" w:eastAsia="微软雅黑"/>
        </w:rPr>
        <w:t>本合同自甲乙双方盖章(公章或合同专用章)之日起生效；</w:t>
      </w:r>
    </w:p>
    <w:p>
      <w:pPr>
        <w:pStyle w:val="35"/>
        <w:numPr>
          <w:ilvl w:val="0"/>
          <w:numId w:val="14"/>
        </w:numPr>
        <w:ind w:firstLineChars="0"/>
        <w:rPr>
          <w:rFonts w:ascii="微软雅黑" w:hAnsi="微软雅黑" w:eastAsia="微软雅黑"/>
        </w:rPr>
      </w:pPr>
      <w:r>
        <w:rPr>
          <w:rFonts w:ascii="微软雅黑" w:hAnsi="微软雅黑" w:eastAsia="微软雅黑"/>
        </w:rPr>
        <w:t>本合同一式贰份，甲乙双方各执壹份，具有同等法律效力。</w:t>
      </w:r>
    </w:p>
    <w:p>
      <w:pPr>
        <w:pStyle w:val="33"/>
      </w:pPr>
      <w:r>
        <w:rPr>
          <w:rStyle w:val="34"/>
          <w:rFonts w:ascii="微软雅黑" w:hAnsi="微软雅黑" w:eastAsia="微软雅黑" w:cs="宋体"/>
          <w:kern w:val="0"/>
          <w:sz w:val="24"/>
        </w:rPr>
        <w:t> </w:t>
      </w:r>
    </w:p>
    <w:p>
      <w:pPr>
        <w:pStyle w:val="33"/>
      </w:pPr>
      <w:r>
        <w:rPr>
          <w:rStyle w:val="34"/>
          <w:rFonts w:ascii="微软雅黑" w:hAnsi="微软雅黑" w:eastAsia="微软雅黑" w:cs="宋体"/>
          <w:kern w:val="0"/>
          <w:sz w:val="24"/>
        </w:rPr>
        <w:t>（以下无正文，为本合同签字盖章部分）</w:t>
      </w:r>
    </w:p>
    <w:p>
      <w:pPr>
        <w:pStyle w:val="33"/>
      </w:pPr>
      <w:r>
        <w:rPr>
          <w:rStyle w:val="34"/>
          <w:rFonts w:ascii="微软雅黑" w:hAnsi="微软雅黑" w:eastAsia="微软雅黑" w:cs="宋体"/>
          <w:kern w:val="0"/>
          <w:sz w:val="24"/>
        </w:rPr>
        <w:t> </w:t>
      </w:r>
    </w:p>
    <w:p>
      <w:pPr>
        <w:pStyle w:val="33"/>
        <w:ind w:firstLine="720" w:firstLineChars="300"/>
      </w:pPr>
      <w:r>
        <w:rPr>
          <w:rStyle w:val="34"/>
          <w:rFonts w:ascii="微软雅黑" w:hAnsi="微软雅黑" w:eastAsia="微软雅黑" w:cs="宋体"/>
          <w:kern w:val="0"/>
          <w:sz w:val="24"/>
        </w:rPr>
        <w:t>甲方：                   </w:t>
      </w:r>
      <w:r>
        <w:rPr>
          <w:rStyle w:val="34"/>
          <w:rFonts w:hint="eastAsia" w:ascii="微软雅黑" w:hAnsi="微软雅黑" w:eastAsia="微软雅黑" w:cs="宋体"/>
          <w:kern w:val="0"/>
          <w:sz w:val="24"/>
          <w:lang w:val="en-US" w:eastAsia="zh-CN"/>
        </w:rPr>
        <w:t xml:space="preserve">                          </w:t>
      </w:r>
      <w:r>
        <w:rPr>
          <w:rStyle w:val="34"/>
          <w:rFonts w:ascii="微软雅黑" w:hAnsi="微软雅黑" w:eastAsia="微软雅黑" w:cs="宋体"/>
          <w:kern w:val="0"/>
          <w:sz w:val="24"/>
        </w:rPr>
        <w:t> 乙方： </w:t>
      </w:r>
    </w:p>
    <w:p>
      <w:pPr>
        <w:pStyle w:val="33"/>
      </w:pPr>
      <w:r>
        <w:rPr>
          <w:rStyle w:val="34"/>
          <w:rFonts w:ascii="微软雅黑" w:hAnsi="微软雅黑" w:eastAsia="微软雅黑" w:cs="宋体"/>
          <w:kern w:val="0"/>
          <w:sz w:val="24"/>
        </w:rPr>
        <w:t>（盖章）                   </w:t>
      </w:r>
      <w:r>
        <w:rPr>
          <w:rStyle w:val="34"/>
          <w:rFonts w:hint="eastAsia" w:ascii="微软雅黑" w:hAnsi="微软雅黑" w:eastAsia="微软雅黑" w:cs="宋体"/>
          <w:kern w:val="0"/>
          <w:sz w:val="24"/>
          <w:lang w:val="en-US" w:eastAsia="zh-CN"/>
        </w:rPr>
        <w:t xml:space="preserve">                        </w:t>
      </w:r>
      <w:r>
        <w:rPr>
          <w:rStyle w:val="34"/>
          <w:rFonts w:ascii="微软雅黑" w:hAnsi="微软雅黑" w:eastAsia="微软雅黑" w:cs="宋体"/>
          <w:kern w:val="0"/>
          <w:sz w:val="24"/>
        </w:rPr>
        <w:t>（盖章）</w:t>
      </w:r>
    </w:p>
    <w:p>
      <w:pPr>
        <w:pStyle w:val="33"/>
      </w:pPr>
      <w:r>
        <w:rPr>
          <w:rStyle w:val="34"/>
          <w:rFonts w:ascii="微软雅黑" w:hAnsi="微软雅黑" w:eastAsia="微软雅黑" w:cs="宋体"/>
          <w:kern w:val="0"/>
          <w:sz w:val="24"/>
        </w:rPr>
        <w:t>授权代表：                  </w:t>
      </w:r>
      <w:r>
        <w:rPr>
          <w:rStyle w:val="34"/>
          <w:rFonts w:hint="eastAsia" w:ascii="微软雅黑" w:hAnsi="微软雅黑" w:eastAsia="微软雅黑" w:cs="宋体"/>
          <w:kern w:val="0"/>
          <w:sz w:val="24"/>
          <w:lang w:val="en-US" w:eastAsia="zh-CN"/>
        </w:rPr>
        <w:t xml:space="preserve">                     </w:t>
      </w:r>
      <w:r>
        <w:rPr>
          <w:rStyle w:val="34"/>
          <w:rFonts w:ascii="微软雅黑" w:hAnsi="微软雅黑" w:eastAsia="微软雅黑" w:cs="宋体"/>
          <w:kern w:val="0"/>
          <w:sz w:val="24"/>
        </w:rPr>
        <w:t>授权代表：</w:t>
      </w:r>
    </w:p>
    <w:p>
      <w:pPr>
        <w:pStyle w:val="33"/>
      </w:pPr>
      <w:r>
        <w:rPr>
          <w:rStyle w:val="34"/>
          <w:rFonts w:ascii="微软雅黑" w:hAnsi="微软雅黑" w:eastAsia="微软雅黑" w:cs="宋体"/>
          <w:kern w:val="0"/>
          <w:sz w:val="24"/>
        </w:rPr>
        <w:t>（签字）                   </w:t>
      </w:r>
      <w:r>
        <w:rPr>
          <w:rStyle w:val="34"/>
          <w:rFonts w:hint="eastAsia" w:ascii="微软雅黑" w:hAnsi="微软雅黑" w:eastAsia="微软雅黑" w:cs="宋体"/>
          <w:kern w:val="0"/>
          <w:sz w:val="24"/>
          <w:lang w:val="en-US" w:eastAsia="zh-CN"/>
        </w:rPr>
        <w:t xml:space="preserve">                        </w:t>
      </w:r>
      <w:r>
        <w:rPr>
          <w:rStyle w:val="34"/>
          <w:rFonts w:ascii="微软雅黑" w:hAnsi="微软雅黑" w:eastAsia="微软雅黑" w:cs="宋体"/>
          <w:kern w:val="0"/>
          <w:sz w:val="24"/>
        </w:rPr>
        <w:t>（签字）</w:t>
      </w:r>
    </w:p>
    <w:p>
      <w:pPr>
        <w:pStyle w:val="33"/>
        <w:ind w:firstLine="720" w:firstLineChars="300"/>
      </w:pPr>
      <w:r>
        <w:rPr>
          <w:rStyle w:val="34"/>
          <w:rFonts w:ascii="微软雅黑" w:hAnsi="微软雅黑" w:eastAsia="微软雅黑" w:cs="宋体"/>
          <w:kern w:val="0"/>
          <w:sz w:val="24"/>
        </w:rPr>
        <w:t>日期：  </w:t>
      </w:r>
      <w:r>
        <w:rPr>
          <w:rStyle w:val="34"/>
          <w:rFonts w:hint="eastAsia" w:ascii="微软雅黑" w:hAnsi="微软雅黑" w:eastAsia="微软雅黑" w:cs="宋体"/>
          <w:kern w:val="0"/>
          <w:sz w:val="24"/>
          <w:lang w:val="en-US" w:eastAsia="zh-CN"/>
        </w:rPr>
        <w:t xml:space="preserve">   </w:t>
      </w:r>
      <w:r>
        <w:rPr>
          <w:rStyle w:val="34"/>
          <w:rFonts w:ascii="微软雅黑" w:hAnsi="微软雅黑" w:eastAsia="微软雅黑" w:cs="宋体"/>
          <w:kern w:val="0"/>
          <w:sz w:val="24"/>
        </w:rPr>
        <w:t>年</w:t>
      </w:r>
      <w:r>
        <w:rPr>
          <w:rStyle w:val="34"/>
          <w:rFonts w:hint="eastAsia" w:ascii="微软雅黑" w:hAnsi="微软雅黑" w:eastAsia="微软雅黑" w:cs="宋体"/>
          <w:kern w:val="0"/>
          <w:sz w:val="24"/>
          <w:lang w:val="en-US" w:eastAsia="zh-CN"/>
        </w:rPr>
        <w:t xml:space="preserve">  </w:t>
      </w:r>
      <w:r>
        <w:rPr>
          <w:rStyle w:val="34"/>
          <w:rFonts w:ascii="微软雅黑" w:hAnsi="微软雅黑" w:eastAsia="微软雅黑" w:cs="宋体"/>
          <w:kern w:val="0"/>
          <w:sz w:val="24"/>
        </w:rPr>
        <w:t xml:space="preserve">  月</w:t>
      </w:r>
      <w:r>
        <w:rPr>
          <w:rStyle w:val="34"/>
          <w:rFonts w:hint="eastAsia" w:ascii="微软雅黑" w:hAnsi="微软雅黑" w:eastAsia="微软雅黑" w:cs="宋体"/>
          <w:kern w:val="0"/>
          <w:sz w:val="24"/>
          <w:lang w:val="en-US" w:eastAsia="zh-CN"/>
        </w:rPr>
        <w:t xml:space="preserve">  </w:t>
      </w:r>
      <w:r>
        <w:rPr>
          <w:rStyle w:val="34"/>
          <w:rFonts w:ascii="微软雅黑" w:hAnsi="微软雅黑" w:eastAsia="微软雅黑" w:cs="宋体"/>
          <w:kern w:val="0"/>
          <w:sz w:val="24"/>
        </w:rPr>
        <w:t xml:space="preserve">  日                </w:t>
      </w:r>
      <w:r>
        <w:rPr>
          <w:rStyle w:val="34"/>
          <w:rFonts w:hint="eastAsia" w:ascii="微软雅黑" w:hAnsi="微软雅黑" w:eastAsia="微软雅黑" w:cs="宋体"/>
          <w:kern w:val="0"/>
          <w:sz w:val="24"/>
          <w:lang w:val="en-US" w:eastAsia="zh-CN"/>
        </w:rPr>
        <w:t xml:space="preserve">       </w:t>
      </w:r>
      <w:r>
        <w:rPr>
          <w:rStyle w:val="34"/>
          <w:rFonts w:ascii="微软雅黑" w:hAnsi="微软雅黑" w:eastAsia="微软雅黑" w:cs="宋体"/>
          <w:kern w:val="0"/>
          <w:sz w:val="24"/>
        </w:rPr>
        <w:t>日期：  </w:t>
      </w:r>
      <w:r>
        <w:rPr>
          <w:rStyle w:val="34"/>
          <w:rFonts w:hint="eastAsia" w:ascii="微软雅黑" w:hAnsi="微软雅黑" w:eastAsia="微软雅黑" w:cs="宋体"/>
          <w:kern w:val="0"/>
          <w:sz w:val="24"/>
          <w:lang w:val="en-US" w:eastAsia="zh-CN"/>
        </w:rPr>
        <w:t xml:space="preserve">  </w:t>
      </w:r>
      <w:r>
        <w:rPr>
          <w:rStyle w:val="34"/>
          <w:rFonts w:ascii="微软雅黑" w:hAnsi="微软雅黑" w:eastAsia="微软雅黑" w:cs="宋体"/>
          <w:kern w:val="0"/>
          <w:sz w:val="24"/>
        </w:rPr>
        <w:t>年  </w:t>
      </w:r>
      <w:r>
        <w:rPr>
          <w:rStyle w:val="34"/>
          <w:rFonts w:hint="eastAsia" w:ascii="微软雅黑" w:hAnsi="微软雅黑" w:eastAsia="微软雅黑" w:cs="宋体"/>
          <w:kern w:val="0"/>
          <w:sz w:val="24"/>
          <w:lang w:val="en-US" w:eastAsia="zh-CN"/>
        </w:rPr>
        <w:t xml:space="preserve">  </w:t>
      </w:r>
      <w:r>
        <w:rPr>
          <w:rStyle w:val="34"/>
          <w:rFonts w:ascii="微软雅黑" w:hAnsi="微软雅黑" w:eastAsia="微软雅黑" w:cs="宋体"/>
          <w:kern w:val="0"/>
          <w:sz w:val="24"/>
        </w:rPr>
        <w:t>月  </w:t>
      </w:r>
      <w:r>
        <w:rPr>
          <w:rStyle w:val="34"/>
          <w:rFonts w:hint="eastAsia" w:ascii="微软雅黑" w:hAnsi="微软雅黑" w:eastAsia="微软雅黑" w:cs="宋体"/>
          <w:kern w:val="0"/>
          <w:sz w:val="24"/>
          <w:lang w:val="en-US" w:eastAsia="zh-CN"/>
        </w:rPr>
        <w:t xml:space="preserve">  </w:t>
      </w:r>
      <w:r>
        <w:rPr>
          <w:rStyle w:val="34"/>
          <w:rFonts w:ascii="微软雅黑" w:hAnsi="微软雅黑" w:eastAsia="微软雅黑" w:cs="宋体"/>
          <w:kern w:val="0"/>
          <w:sz w:val="24"/>
        </w:rPr>
        <w:t>日</w:t>
      </w:r>
      <w:r>
        <w:rPr>
          <w:rStyle w:val="34"/>
          <w:rFonts w:ascii="微软雅黑" w:hAnsi="微软雅黑" w:eastAsia="微软雅黑" w:cs="宋体"/>
          <w:kern w:val="0"/>
          <w:sz w:val="24"/>
        </w:rPr>
        <w:br w:type="textWrapping"/>
      </w:r>
      <w:r>
        <w:t> </w:t>
      </w:r>
    </w:p>
    <w:p/>
    <w:p/>
    <w:p/>
    <w:p/>
    <w:p/>
    <w:p/>
    <w:p/>
    <w:p/>
    <w:p/>
    <w:p/>
    <w:p/>
    <w:p/>
    <w:p/>
    <w:p/>
    <w:p/>
    <w:p/>
    <w:p/>
    <w:p/>
    <w:p/>
    <w:p>
      <w:pPr>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701" w:left="1701"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华文中宋">
    <w:altName w:val="宋体"/>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思源黑体 CN Regular">
    <w:altName w:val="微软雅黑"/>
    <w:panose1 w:val="00000000000000000000"/>
    <w:charset w:val="86"/>
    <w:family w:val="swiss"/>
    <w:pitch w:val="default"/>
    <w:sig w:usb0="00000000" w:usb1="00000000" w:usb2="00000016" w:usb3="00000000" w:csb0="00060107"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C143C"/>
    <w:multiLevelType w:val="multilevel"/>
    <w:tmpl w:val="258C143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42B5591"/>
    <w:multiLevelType w:val="multilevel"/>
    <w:tmpl w:val="442B5591"/>
    <w:lvl w:ilvl="0" w:tentative="0">
      <w:start w:val="1"/>
      <w:numFmt w:val="chineseCountingThousand"/>
      <w:pStyle w:val="2"/>
      <w:suff w:val="space"/>
      <w:lvlText w:val="第%1章"/>
      <w:lvlJc w:val="left"/>
      <w:pPr>
        <w:ind w:left="0" w:firstLine="0"/>
      </w:pPr>
      <w:rPr>
        <w:rFonts w:hint="eastAsia" w:ascii="微软雅黑" w:eastAsia="微软雅黑"/>
        <w:b/>
        <w:i w:val="0"/>
        <w:sz w:val="28"/>
      </w:rPr>
    </w:lvl>
    <w:lvl w:ilvl="1" w:tentative="0">
      <w:start w:val="1"/>
      <w:numFmt w:val="decimal"/>
      <w:pStyle w:val="3"/>
      <w:isLgl/>
      <w:suff w:val="space"/>
      <w:lvlText w:val="%1.%2"/>
      <w:lvlJc w:val="left"/>
      <w:pPr>
        <w:ind w:left="0" w:firstLine="0"/>
      </w:pPr>
      <w:rPr>
        <w:rFonts w:hint="eastAsia" w:ascii="微软雅黑" w:eastAsia="微软雅黑"/>
        <w:b/>
        <w:i w:val="0"/>
        <w:sz w:val="24"/>
      </w:rPr>
    </w:lvl>
    <w:lvl w:ilvl="2" w:tentative="0">
      <w:start w:val="1"/>
      <w:numFmt w:val="decimal"/>
      <w:pStyle w:val="4"/>
      <w:isLgl/>
      <w:suff w:val="space"/>
      <w:lvlText w:val="%1.%2.%3"/>
      <w:lvlJc w:val="left"/>
      <w:pPr>
        <w:ind w:left="0" w:firstLine="0"/>
      </w:pPr>
      <w:rPr>
        <w:rFonts w:hint="eastAsia" w:ascii="微软雅黑" w:eastAsia="微软雅黑"/>
        <w:b/>
        <w:i w:val="0"/>
        <w:sz w:val="21"/>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6145A8B2"/>
    <w:multiLevelType w:val="singleLevel"/>
    <w:tmpl w:val="6145A8B2"/>
    <w:lvl w:ilvl="0" w:tentative="0">
      <w:start w:val="1"/>
      <w:numFmt w:val="decimal"/>
      <w:suff w:val="nothing"/>
      <w:lvlText w:val="%1."/>
      <w:lvlJc w:val="left"/>
    </w:lvl>
  </w:abstractNum>
  <w:abstractNum w:abstractNumId="3">
    <w:nsid w:val="65EF5D2D"/>
    <w:multiLevelType w:val="multilevel"/>
    <w:tmpl w:val="65EF5D2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DFF5AA7"/>
    <w:multiLevelType w:val="multilevel"/>
    <w:tmpl w:val="6DFF5AA7"/>
    <w:lvl w:ilvl="0" w:tentative="0">
      <w:start w:val="1"/>
      <w:numFmt w:val="decimal"/>
      <w:pStyle w:val="21"/>
      <w:suff w:val="space"/>
      <w:lvlText w:val="图%1："/>
      <w:lvlJc w:val="left"/>
      <w:pPr>
        <w:tabs>
          <w:tab w:val="left" w:pos="420"/>
        </w:tabs>
        <w:ind w:left="0" w:firstLine="0"/>
      </w:pPr>
      <w:rPr>
        <w:rFonts w:hint="default" w:ascii="华文中宋" w:hAnsi="华文中宋" w:eastAsia="华文中宋" w:cs="宋体"/>
        <w:b w:val="0"/>
        <w:sz w:val="24"/>
        <w:szCs w:val="24"/>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B1826F2"/>
    <w:multiLevelType w:val="multilevel"/>
    <w:tmpl w:val="7B1826F2"/>
    <w:lvl w:ilvl="0" w:tentative="0">
      <w:start w:val="1"/>
      <w:numFmt w:val="decimal"/>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7B1826F3"/>
    <w:multiLevelType w:val="multilevel"/>
    <w:tmpl w:val="7B1826F3"/>
    <w:lvl w:ilvl="0" w:tentative="0">
      <w:start w:val="1"/>
      <w:numFmt w:val="decimal"/>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7B1826F4"/>
    <w:multiLevelType w:val="multilevel"/>
    <w:tmpl w:val="7B1826F4"/>
    <w:lvl w:ilvl="0" w:tentative="0">
      <w:start w:val="1"/>
      <w:numFmt w:val="decimal"/>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7B1826F5"/>
    <w:multiLevelType w:val="multilevel"/>
    <w:tmpl w:val="7B1826F5"/>
    <w:lvl w:ilvl="0" w:tentative="0">
      <w:start w:val="1"/>
      <w:numFmt w:val="decimal"/>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7B1826F6"/>
    <w:multiLevelType w:val="multilevel"/>
    <w:tmpl w:val="7B1826F6"/>
    <w:lvl w:ilvl="0" w:tentative="0">
      <w:start w:val="1"/>
      <w:numFmt w:val="decimal"/>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7B1826F7"/>
    <w:multiLevelType w:val="multilevel"/>
    <w:tmpl w:val="7B1826F7"/>
    <w:lvl w:ilvl="0" w:tentative="0">
      <w:start w:val="1"/>
      <w:numFmt w:val="decimal"/>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7B1826F8"/>
    <w:multiLevelType w:val="multilevel"/>
    <w:tmpl w:val="7B1826F8"/>
    <w:lvl w:ilvl="0" w:tentative="0">
      <w:start w:val="1"/>
      <w:numFmt w:val="decimal"/>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7B1826F9"/>
    <w:multiLevelType w:val="multilevel"/>
    <w:tmpl w:val="7B1826F9"/>
    <w:lvl w:ilvl="0" w:tentative="0">
      <w:start w:val="1"/>
      <w:numFmt w:val="decimal"/>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7B1826FA"/>
    <w:multiLevelType w:val="multilevel"/>
    <w:tmpl w:val="7B1826FA"/>
    <w:lvl w:ilvl="0" w:tentative="0">
      <w:start w:val="1"/>
      <w:numFmt w:val="decimal"/>
      <w:lvlText w:val="%1."/>
      <w:lvlJc w:val="left"/>
      <w:pPr>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2F"/>
    <w:rsid w:val="001017AA"/>
    <w:rsid w:val="0010502A"/>
    <w:rsid w:val="00136784"/>
    <w:rsid w:val="00214190"/>
    <w:rsid w:val="002601CE"/>
    <w:rsid w:val="002A2767"/>
    <w:rsid w:val="00313E58"/>
    <w:rsid w:val="00375979"/>
    <w:rsid w:val="003945EE"/>
    <w:rsid w:val="00425C2F"/>
    <w:rsid w:val="00482274"/>
    <w:rsid w:val="004874F6"/>
    <w:rsid w:val="004B0295"/>
    <w:rsid w:val="005031BA"/>
    <w:rsid w:val="00541783"/>
    <w:rsid w:val="005740B7"/>
    <w:rsid w:val="00637AEC"/>
    <w:rsid w:val="006C2A16"/>
    <w:rsid w:val="00715A02"/>
    <w:rsid w:val="00757215"/>
    <w:rsid w:val="00760AA6"/>
    <w:rsid w:val="007920EA"/>
    <w:rsid w:val="007A7075"/>
    <w:rsid w:val="00871ACB"/>
    <w:rsid w:val="008A0D09"/>
    <w:rsid w:val="008B427B"/>
    <w:rsid w:val="008E6541"/>
    <w:rsid w:val="00947EC3"/>
    <w:rsid w:val="00A9310C"/>
    <w:rsid w:val="00AB0263"/>
    <w:rsid w:val="00AB7334"/>
    <w:rsid w:val="00AE7ADD"/>
    <w:rsid w:val="00B36FAC"/>
    <w:rsid w:val="00B72072"/>
    <w:rsid w:val="00BA62F4"/>
    <w:rsid w:val="00BF0176"/>
    <w:rsid w:val="00C12F0F"/>
    <w:rsid w:val="00C21C67"/>
    <w:rsid w:val="00C41C53"/>
    <w:rsid w:val="00D0643E"/>
    <w:rsid w:val="00D0714F"/>
    <w:rsid w:val="00D60411"/>
    <w:rsid w:val="00D74068"/>
    <w:rsid w:val="00DB410A"/>
    <w:rsid w:val="00DC4812"/>
    <w:rsid w:val="00F05F7A"/>
    <w:rsid w:val="00F125D5"/>
    <w:rsid w:val="00F17D37"/>
    <w:rsid w:val="00F425B9"/>
    <w:rsid w:val="1D5541DE"/>
    <w:rsid w:val="308E27F4"/>
    <w:rsid w:val="4ED62FC3"/>
    <w:rsid w:val="55774888"/>
    <w:rsid w:val="71614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ind w:firstLine="420" w:firstLineChars="200"/>
      <w:jc w:val="both"/>
    </w:pPr>
    <w:rPr>
      <w:rFonts w:ascii="微软雅黑" w:eastAsia="微软雅黑" w:hAnsiTheme="minorHAnsi" w:cstheme="minorBidi"/>
      <w:kern w:val="2"/>
      <w:sz w:val="21"/>
      <w:szCs w:val="24"/>
      <w:lang w:val="en-US" w:eastAsia="zh-CN" w:bidi="ar-SA"/>
    </w:rPr>
  </w:style>
  <w:style w:type="paragraph" w:styleId="2">
    <w:name w:val="heading 1"/>
    <w:basedOn w:val="1"/>
    <w:next w:val="1"/>
    <w:link w:val="17"/>
    <w:qFormat/>
    <w:uiPriority w:val="9"/>
    <w:pPr>
      <w:widowControl/>
      <w:numPr>
        <w:ilvl w:val="0"/>
        <w:numId w:val="1"/>
      </w:numPr>
      <w:spacing w:line="480" w:lineRule="auto"/>
      <w:ind w:firstLineChars="0"/>
      <w:jc w:val="left"/>
      <w:outlineLvl w:val="0"/>
    </w:pPr>
    <w:rPr>
      <w:rFonts w:hAnsi="微软雅黑" w:cs="宋体"/>
      <w:b/>
      <w:bCs/>
      <w:kern w:val="36"/>
      <w:sz w:val="28"/>
      <w:szCs w:val="28"/>
    </w:rPr>
  </w:style>
  <w:style w:type="paragraph" w:styleId="3">
    <w:name w:val="heading 2"/>
    <w:basedOn w:val="1"/>
    <w:next w:val="1"/>
    <w:link w:val="18"/>
    <w:qFormat/>
    <w:uiPriority w:val="9"/>
    <w:pPr>
      <w:widowControl/>
      <w:numPr>
        <w:ilvl w:val="1"/>
        <w:numId w:val="1"/>
      </w:numPr>
      <w:ind w:firstLineChars="0"/>
      <w:jc w:val="left"/>
      <w:outlineLvl w:val="1"/>
    </w:pPr>
    <w:rPr>
      <w:rFonts w:hAnsi="微软雅黑" w:cs="宋体"/>
      <w:b/>
      <w:bCs/>
      <w:kern w:val="0"/>
      <w:sz w:val="24"/>
    </w:rPr>
  </w:style>
  <w:style w:type="paragraph" w:styleId="4">
    <w:name w:val="heading 3"/>
    <w:basedOn w:val="1"/>
    <w:next w:val="1"/>
    <w:link w:val="19"/>
    <w:qFormat/>
    <w:uiPriority w:val="9"/>
    <w:pPr>
      <w:widowControl/>
      <w:numPr>
        <w:ilvl w:val="2"/>
        <w:numId w:val="1"/>
      </w:numPr>
      <w:ind w:firstLineChars="0"/>
      <w:jc w:val="left"/>
      <w:outlineLvl w:val="2"/>
    </w:pPr>
    <w:rPr>
      <w:rFonts w:hAnsi="微软雅黑" w:cs="宋体"/>
      <w:b/>
      <w:bCs/>
      <w:kern w:val="0"/>
    </w:rPr>
  </w:style>
  <w:style w:type="paragraph" w:styleId="5">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link w:val="30"/>
    <w:unhideWhenUsed/>
    <w:qFormat/>
    <w:uiPriority w:val="99"/>
    <w:pPr>
      <w:spacing w:beforeLines="50" w:afterLines="50" w:line="360" w:lineRule="auto"/>
      <w:ind w:firstLine="480"/>
    </w:pPr>
    <w:rPr>
      <w:rFonts w:hAnsi="Times New Roman"/>
    </w:rPr>
  </w:style>
  <w:style w:type="paragraph" w:styleId="7">
    <w:name w:val="toc 3"/>
    <w:basedOn w:val="1"/>
    <w:next w:val="1"/>
    <w:unhideWhenUsed/>
    <w:qFormat/>
    <w:uiPriority w:val="39"/>
    <w:pPr>
      <w:widowControl/>
      <w:ind w:left="420"/>
      <w:jc w:val="left"/>
    </w:pPr>
    <w:rPr>
      <w:rFonts w:eastAsia="思源黑体 CN Regular"/>
      <w:i/>
      <w:iCs/>
      <w:kern w:val="0"/>
      <w:sz w:val="20"/>
      <w:szCs w:val="20"/>
    </w:rPr>
  </w:style>
  <w:style w:type="paragraph" w:styleId="8">
    <w:name w:val="Balloon Text"/>
    <w:basedOn w:val="1"/>
    <w:link w:val="25"/>
    <w:unhideWhenUsed/>
    <w:uiPriority w:val="99"/>
    <w:rPr>
      <w:rFonts w:ascii="宋体" w:eastAsia="宋体"/>
      <w:sz w:val="18"/>
      <w:szCs w:val="18"/>
    </w:rPr>
  </w:style>
  <w:style w:type="paragraph" w:styleId="9">
    <w:name w:val="footer"/>
    <w:basedOn w:val="1"/>
    <w:link w:val="24"/>
    <w:unhideWhenUsed/>
    <w:qFormat/>
    <w:uiPriority w:val="99"/>
    <w:pPr>
      <w:tabs>
        <w:tab w:val="center" w:pos="4153"/>
        <w:tab w:val="right" w:pos="8306"/>
      </w:tabs>
      <w:jc w:val="left"/>
    </w:pPr>
    <w:rPr>
      <w:sz w:val="18"/>
      <w:szCs w:val="18"/>
    </w:rPr>
  </w:style>
  <w:style w:type="paragraph" w:styleId="10">
    <w:name w:val="header"/>
    <w:basedOn w:val="1"/>
    <w:link w:val="23"/>
    <w:unhideWhenUsed/>
    <w:qFormat/>
    <w:uiPriority w:val="99"/>
    <w:pPr>
      <w:tabs>
        <w:tab w:val="center" w:pos="4153"/>
        <w:tab w:val="right" w:pos="8306"/>
      </w:tabs>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customStyle="1" w:styleId="17">
    <w:name w:val="标题 1 字符"/>
    <w:basedOn w:val="14"/>
    <w:link w:val="2"/>
    <w:qFormat/>
    <w:uiPriority w:val="9"/>
    <w:rPr>
      <w:rFonts w:ascii="微软雅黑" w:hAnsi="微软雅黑" w:eastAsia="微软雅黑" w:cs="宋体"/>
      <w:b/>
      <w:bCs/>
      <w:kern w:val="36"/>
      <w:sz w:val="28"/>
      <w:szCs w:val="28"/>
    </w:rPr>
  </w:style>
  <w:style w:type="character" w:customStyle="1" w:styleId="18">
    <w:name w:val="标题 2 字符"/>
    <w:basedOn w:val="14"/>
    <w:link w:val="3"/>
    <w:qFormat/>
    <w:uiPriority w:val="9"/>
    <w:rPr>
      <w:rFonts w:ascii="微软雅黑" w:hAnsi="微软雅黑" w:eastAsia="微软雅黑" w:cs="宋体"/>
      <w:b/>
      <w:bCs/>
      <w:kern w:val="0"/>
      <w:sz w:val="24"/>
    </w:rPr>
  </w:style>
  <w:style w:type="character" w:customStyle="1" w:styleId="19">
    <w:name w:val="标题 3 字符"/>
    <w:basedOn w:val="14"/>
    <w:link w:val="4"/>
    <w:qFormat/>
    <w:uiPriority w:val="9"/>
    <w:rPr>
      <w:rFonts w:ascii="微软雅黑" w:hAnsi="微软雅黑" w:eastAsia="微软雅黑" w:cs="宋体"/>
      <w:b/>
      <w:bCs/>
      <w:kern w:val="0"/>
    </w:rPr>
  </w:style>
  <w:style w:type="character" w:customStyle="1" w:styleId="20">
    <w:name w:val="fn-editor-import"/>
    <w:basedOn w:val="14"/>
    <w:qFormat/>
    <w:uiPriority w:val="0"/>
  </w:style>
  <w:style w:type="paragraph" w:customStyle="1" w:styleId="21">
    <w:name w:val="图名称"/>
    <w:basedOn w:val="1"/>
    <w:link w:val="22"/>
    <w:qFormat/>
    <w:uiPriority w:val="0"/>
    <w:pPr>
      <w:numPr>
        <w:ilvl w:val="0"/>
        <w:numId w:val="2"/>
      </w:numPr>
      <w:spacing w:line="360" w:lineRule="auto"/>
      <w:jc w:val="center"/>
    </w:pPr>
    <w:rPr>
      <w:rFonts w:ascii="华文中宋" w:hAnsi="华文中宋" w:eastAsia="华文中宋" w:cs="Times New Roman"/>
      <w:bCs/>
      <w:kern w:val="28"/>
      <w:sz w:val="24"/>
    </w:rPr>
  </w:style>
  <w:style w:type="character" w:customStyle="1" w:styleId="22">
    <w:name w:val="图名称 Char"/>
    <w:basedOn w:val="14"/>
    <w:link w:val="21"/>
    <w:qFormat/>
    <w:uiPriority w:val="0"/>
    <w:rPr>
      <w:rFonts w:ascii="华文中宋" w:hAnsi="华文中宋" w:eastAsia="华文中宋" w:cs="Times New Roman"/>
      <w:bCs/>
      <w:kern w:val="28"/>
      <w:sz w:val="24"/>
    </w:rPr>
  </w:style>
  <w:style w:type="character" w:customStyle="1" w:styleId="23">
    <w:name w:val="页眉 字符"/>
    <w:basedOn w:val="14"/>
    <w:link w:val="10"/>
    <w:uiPriority w:val="99"/>
    <w:rPr>
      <w:sz w:val="18"/>
      <w:szCs w:val="18"/>
    </w:rPr>
  </w:style>
  <w:style w:type="character" w:customStyle="1" w:styleId="24">
    <w:name w:val="页脚 字符"/>
    <w:basedOn w:val="14"/>
    <w:link w:val="9"/>
    <w:qFormat/>
    <w:uiPriority w:val="99"/>
    <w:rPr>
      <w:sz w:val="18"/>
      <w:szCs w:val="18"/>
    </w:rPr>
  </w:style>
  <w:style w:type="character" w:customStyle="1" w:styleId="25">
    <w:name w:val="批注框文本 字符"/>
    <w:basedOn w:val="14"/>
    <w:link w:val="8"/>
    <w:semiHidden/>
    <w:qFormat/>
    <w:uiPriority w:val="99"/>
    <w:rPr>
      <w:rFonts w:ascii="宋体" w:eastAsia="宋体"/>
      <w:sz w:val="18"/>
      <w:szCs w:val="18"/>
    </w:rPr>
  </w:style>
  <w:style w:type="character" w:customStyle="1" w:styleId="26">
    <w:name w:val="标题 4 字符"/>
    <w:basedOn w:val="14"/>
    <w:link w:val="5"/>
    <w:uiPriority w:val="9"/>
    <w:rPr>
      <w:rFonts w:asciiTheme="majorHAnsi" w:hAnsiTheme="majorHAnsi" w:eastAsiaTheme="majorEastAsia" w:cstheme="majorBidi"/>
      <w:b/>
      <w:bCs/>
      <w:sz w:val="28"/>
      <w:szCs w:val="28"/>
    </w:rPr>
  </w:style>
  <w:style w:type="paragraph" w:customStyle="1" w:styleId="27">
    <w:name w:val="List Paragraph"/>
    <w:basedOn w:val="1"/>
    <w:qFormat/>
    <w:uiPriority w:val="34"/>
  </w:style>
  <w:style w:type="paragraph" w:customStyle="1" w:styleId="28">
    <w:name w:val="列表段落1"/>
    <w:basedOn w:val="1"/>
    <w:qFormat/>
    <w:uiPriority w:val="99"/>
    <w:rPr>
      <w:rFonts w:ascii="思源黑体 CN Regular" w:hAnsi="思源黑体 CN Regular" w:eastAsia="思源黑体 CN Regular"/>
      <w:szCs w:val="22"/>
    </w:rPr>
  </w:style>
  <w:style w:type="paragraph" w:customStyle="1" w:styleId="29">
    <w:name w:val="*正文"/>
    <w:basedOn w:val="1"/>
    <w:link w:val="31"/>
    <w:qFormat/>
    <w:uiPriority w:val="0"/>
    <w:pPr>
      <w:autoSpaceDE w:val="0"/>
      <w:autoSpaceDN w:val="0"/>
      <w:spacing w:line="360" w:lineRule="auto"/>
      <w:ind w:firstLine="200"/>
      <w:jc w:val="center"/>
    </w:pPr>
    <w:rPr>
      <w:rFonts w:ascii="仿宋_GB2312" w:hAnsi="仿宋_GB2312" w:eastAsia="宋体" w:cs="仿宋_GB2312"/>
      <w:b/>
      <w:bCs/>
      <w:kern w:val="0"/>
      <w:sz w:val="24"/>
    </w:rPr>
  </w:style>
  <w:style w:type="character" w:customStyle="1" w:styleId="30">
    <w:name w:val="正文缩进 字符"/>
    <w:link w:val="6"/>
    <w:qFormat/>
    <w:locked/>
    <w:uiPriority w:val="99"/>
    <w:rPr>
      <w:rFonts w:ascii="微软雅黑" w:hAnsi="Times New Roman" w:eastAsia="微软雅黑"/>
    </w:rPr>
  </w:style>
  <w:style w:type="character" w:customStyle="1" w:styleId="31">
    <w:name w:val="*正文 Char"/>
    <w:link w:val="29"/>
    <w:qFormat/>
    <w:uiPriority w:val="0"/>
    <w:rPr>
      <w:rFonts w:ascii="仿宋_GB2312" w:hAnsi="仿宋_GB2312" w:eastAsia="宋体" w:cs="仿宋_GB2312"/>
      <w:b/>
      <w:bCs/>
      <w:kern w:val="0"/>
      <w:sz w:val="24"/>
    </w:rPr>
  </w:style>
  <w:style w:type="paragraph" w:customStyle="1" w:styleId="32">
    <w:name w:val="TOC Heading"/>
    <w:basedOn w:val="2"/>
    <w:next w:val="1"/>
    <w:unhideWhenUsed/>
    <w:qFormat/>
    <w:uiPriority w:val="39"/>
    <w:pPr>
      <w:keepNext/>
      <w:keepLines/>
      <w:numPr>
        <w:numId w:val="0"/>
      </w:numPr>
      <w:spacing w:before="480" w:line="276" w:lineRule="auto"/>
      <w:outlineLvl w:val="9"/>
    </w:pPr>
    <w:rPr>
      <w:rFonts w:asciiTheme="majorHAnsi" w:hAnsiTheme="majorHAnsi" w:eastAsiaTheme="majorEastAsia" w:cstheme="majorBidi"/>
      <w:color w:val="2F5597" w:themeColor="accent1" w:themeShade="BF"/>
      <w:kern w:val="0"/>
    </w:rPr>
  </w:style>
  <w:style w:type="paragraph" w:customStyle="1" w:styleId="33">
    <w:name w:val="p"/>
    <w:basedOn w:val="1"/>
    <w:qFormat/>
    <w:uiPriority w:val="0"/>
    <w:pPr>
      <w:ind w:firstLine="480"/>
    </w:pPr>
    <w:rPr>
      <w:rFonts w:ascii="华文中宋" w:hAnsi="华文中宋" w:eastAsia="华文中宋" w:cs="华文中宋"/>
    </w:rPr>
  </w:style>
  <w:style w:type="character" w:customStyle="1" w:styleId="34">
    <w:name w:val="span"/>
    <w:basedOn w:val="14"/>
    <w:qFormat/>
    <w:uiPriority w:val="0"/>
    <w:rPr>
      <w:rFonts w:ascii="华文中宋" w:hAnsi="华文中宋" w:eastAsia="华文中宋" w:cs="华文中宋"/>
    </w:rPr>
  </w:style>
  <w:style w:type="paragraph" w:customStyle="1" w:styleId="35">
    <w:name w:val="li"/>
    <w:basedOn w:val="1"/>
    <w:qFormat/>
    <w:uiPriority w:val="0"/>
    <w:rPr>
      <w:rFonts w:ascii="华文中宋" w:hAnsi="华文中宋" w:eastAsia="华文中宋" w:cs="华文中宋"/>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A39406-E474-4E3D-88D6-64C75610CFA8}">
  <ds:schemaRefs/>
</ds:datastoreItem>
</file>

<file path=docProps/app.xml><?xml version="1.0" encoding="utf-8"?>
<Properties xmlns="http://schemas.openxmlformats.org/officeDocument/2006/extended-properties" xmlns:vt="http://schemas.openxmlformats.org/officeDocument/2006/docPropsVTypes">
  <Template>Normal</Template>
  <Pages>15</Pages>
  <Words>1165</Words>
  <Characters>6643</Characters>
  <Lines>55</Lines>
  <Paragraphs>15</Paragraphs>
  <TotalTime>5</TotalTime>
  <ScaleCrop>false</ScaleCrop>
  <LinksUpToDate>false</LinksUpToDate>
  <CharactersWithSpaces>7793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2021-09-14T05:57:00Z</dcterms:created>
  <dc:creator>ALIENWARE</dc:creator>
  <cp:lastModifiedBy>AMD</cp:lastModifiedBy>
  <cp:lastPrinted>2021-09-18T01:13:00Z</cp:lastPrinted>
  <dcterms:modified xsi:type="dcterms:W3CDTF">2021-09-18T08:52:55Z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